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01" w:rsidRDefault="00371E01" w:rsidP="00A907C5">
      <w:pPr>
        <w:pStyle w:val="Sansinterligne"/>
        <w:jc w:val="both"/>
      </w:pPr>
    </w:p>
    <w:p w:rsidR="00371E01" w:rsidRDefault="00371E01" w:rsidP="00A907C5">
      <w:pPr>
        <w:pStyle w:val="Sansinterligne"/>
        <w:jc w:val="both"/>
      </w:pPr>
    </w:p>
    <w:p w:rsidR="00371E01" w:rsidRDefault="00371E01" w:rsidP="00A907C5">
      <w:pPr>
        <w:pStyle w:val="Sansinterligne"/>
        <w:jc w:val="both"/>
      </w:pPr>
    </w:p>
    <w:p w:rsidR="00371E01" w:rsidRDefault="00371E01" w:rsidP="00A907C5">
      <w:pPr>
        <w:pStyle w:val="Sansinterligne"/>
        <w:jc w:val="both"/>
      </w:pPr>
    </w:p>
    <w:p w:rsidR="00371E01" w:rsidRDefault="00371E01" w:rsidP="00A907C5">
      <w:pPr>
        <w:pStyle w:val="Sansinterligne"/>
        <w:jc w:val="both"/>
      </w:pPr>
    </w:p>
    <w:p w:rsidR="00371E01" w:rsidRDefault="00371E01" w:rsidP="00A907C5">
      <w:pPr>
        <w:pStyle w:val="Sansinterligne"/>
        <w:jc w:val="both"/>
      </w:pPr>
    </w:p>
    <w:p w:rsidR="00371E01" w:rsidRDefault="00371E01" w:rsidP="00A907C5">
      <w:pPr>
        <w:pStyle w:val="Sansinterligne"/>
        <w:jc w:val="both"/>
      </w:pPr>
    </w:p>
    <w:p w:rsidR="00371E01" w:rsidRDefault="00371E01" w:rsidP="00A907C5">
      <w:pPr>
        <w:pStyle w:val="Sansinterligne"/>
        <w:jc w:val="both"/>
      </w:pPr>
    </w:p>
    <w:p w:rsidR="00371E01" w:rsidRDefault="00371E01" w:rsidP="00A907C5">
      <w:pPr>
        <w:pStyle w:val="Sansinterligne"/>
        <w:jc w:val="both"/>
      </w:pPr>
    </w:p>
    <w:p w:rsidR="00665FD2" w:rsidRPr="002F3A06" w:rsidRDefault="00371E01" w:rsidP="00A907C5">
      <w:pPr>
        <w:pStyle w:val="Sansinterligne"/>
        <w:jc w:val="both"/>
        <w:rPr>
          <w:b/>
          <w:color w:val="1F4E79" w:themeColor="accent1" w:themeShade="80"/>
          <w:sz w:val="44"/>
          <w:szCs w:val="44"/>
        </w:rPr>
      </w:pPr>
      <w:r w:rsidRPr="002F3A06">
        <w:rPr>
          <w:b/>
          <w:color w:val="1F4E79" w:themeColor="accent1" w:themeShade="80"/>
          <w:sz w:val="44"/>
          <w:szCs w:val="44"/>
        </w:rPr>
        <w:t>NÉGOCIATION CONVENTIONNELLE</w:t>
      </w:r>
    </w:p>
    <w:p w:rsidR="00371E01" w:rsidRPr="002F3A06" w:rsidRDefault="00371E01" w:rsidP="00A907C5">
      <w:pPr>
        <w:pStyle w:val="Sansinterligne"/>
        <w:jc w:val="both"/>
      </w:pPr>
    </w:p>
    <w:p w:rsidR="00371E01" w:rsidRPr="002F3A06" w:rsidRDefault="00371E01" w:rsidP="00A907C5">
      <w:pPr>
        <w:pStyle w:val="Sansinterligne"/>
        <w:jc w:val="both"/>
      </w:pPr>
    </w:p>
    <w:p w:rsidR="00371E01" w:rsidRPr="002F3A06" w:rsidRDefault="00371E01" w:rsidP="00A907C5">
      <w:pPr>
        <w:pStyle w:val="Sansinterligne"/>
        <w:jc w:val="both"/>
        <w:rPr>
          <w:b/>
          <w:color w:val="1F4E79" w:themeColor="accent1" w:themeShade="80"/>
          <w:sz w:val="36"/>
          <w:szCs w:val="36"/>
        </w:rPr>
      </w:pPr>
      <w:r w:rsidRPr="002F3A06">
        <w:rPr>
          <w:b/>
          <w:color w:val="1F4E79" w:themeColor="accent1" w:themeShade="80"/>
          <w:sz w:val="36"/>
          <w:szCs w:val="36"/>
        </w:rPr>
        <w:t>Thème #4</w:t>
      </w:r>
    </w:p>
    <w:p w:rsidR="00371E01" w:rsidRPr="002F3A06" w:rsidRDefault="00371E01" w:rsidP="00A907C5">
      <w:pPr>
        <w:pStyle w:val="Sansinterligne"/>
        <w:jc w:val="both"/>
      </w:pPr>
    </w:p>
    <w:p w:rsidR="00371E01" w:rsidRPr="002F3A06" w:rsidRDefault="00371E01" w:rsidP="00A907C5">
      <w:pPr>
        <w:pStyle w:val="Sansinterligne"/>
        <w:jc w:val="both"/>
      </w:pPr>
    </w:p>
    <w:p w:rsidR="00371E01" w:rsidRPr="002F3A06" w:rsidRDefault="0084478A" w:rsidP="00A907C5">
      <w:pPr>
        <w:pStyle w:val="Sansinterligne"/>
        <w:jc w:val="both"/>
        <w:rPr>
          <w:b/>
          <w:color w:val="1F4E79" w:themeColor="accent1" w:themeShade="80"/>
          <w:sz w:val="36"/>
          <w:szCs w:val="36"/>
        </w:rPr>
      </w:pPr>
      <w:r w:rsidRPr="002F3A06">
        <w:rPr>
          <w:b/>
          <w:color w:val="1F4E79" w:themeColor="accent1" w:themeShade="80"/>
          <w:sz w:val="36"/>
          <w:szCs w:val="36"/>
        </w:rPr>
        <w:t xml:space="preserve">Santé, sécurité, conditions </w:t>
      </w:r>
      <w:r w:rsidR="00371E01" w:rsidRPr="002F3A06">
        <w:rPr>
          <w:b/>
          <w:color w:val="1F4E79" w:themeColor="accent1" w:themeShade="80"/>
          <w:sz w:val="36"/>
          <w:szCs w:val="36"/>
        </w:rPr>
        <w:t>et qualité de vie au travail</w:t>
      </w:r>
    </w:p>
    <w:p w:rsidR="00371E01" w:rsidRPr="002F3A06" w:rsidRDefault="00371E01" w:rsidP="00A907C5">
      <w:pPr>
        <w:pStyle w:val="Sansinterligne"/>
        <w:jc w:val="both"/>
      </w:pPr>
    </w:p>
    <w:p w:rsidR="00371E01" w:rsidRPr="002F3A06" w:rsidRDefault="00371E01" w:rsidP="00A907C5">
      <w:pPr>
        <w:pStyle w:val="Sansinterligne"/>
        <w:jc w:val="both"/>
      </w:pPr>
    </w:p>
    <w:p w:rsidR="00371E01" w:rsidRPr="002F3A06" w:rsidRDefault="00371E01" w:rsidP="00A907C5">
      <w:pPr>
        <w:pStyle w:val="Sansinterligne"/>
        <w:jc w:val="both"/>
      </w:pPr>
    </w:p>
    <w:p w:rsidR="00371E01" w:rsidRPr="002F3A06" w:rsidRDefault="00371E01" w:rsidP="00A907C5">
      <w:pPr>
        <w:pStyle w:val="Sansinterligne"/>
        <w:jc w:val="both"/>
        <w:rPr>
          <w:i/>
          <w:sz w:val="36"/>
          <w:szCs w:val="36"/>
        </w:rPr>
      </w:pPr>
      <w:r w:rsidRPr="002F3A06">
        <w:rPr>
          <w:i/>
          <w:sz w:val="36"/>
          <w:szCs w:val="36"/>
        </w:rPr>
        <w:t>Projet de dispositions conventionnelles</w:t>
      </w:r>
    </w:p>
    <w:p w:rsidR="00751733" w:rsidRPr="00417647" w:rsidRDefault="00751733" w:rsidP="00751733">
      <w:pPr>
        <w:tabs>
          <w:tab w:val="right" w:pos="9072"/>
        </w:tabs>
        <w:spacing w:before="60" w:after="0" w:line="240" w:lineRule="auto"/>
        <w:ind w:right="423"/>
        <w:jc w:val="both"/>
        <w:rPr>
          <w:rFonts w:ascii="Calibri" w:eastAsiaTheme="minorEastAsia" w:hAnsi="Calibri"/>
          <w:b/>
          <w:color w:val="C00000"/>
          <w:sz w:val="40"/>
          <w:szCs w:val="48"/>
          <w:lang w:eastAsia="fr-FR"/>
        </w:rPr>
      </w:pPr>
      <w:r w:rsidRPr="00417647">
        <w:rPr>
          <w:rFonts w:ascii="Calibri" w:eastAsiaTheme="minorEastAsia" w:hAnsi="Calibri"/>
          <w:b/>
          <w:color w:val="C00000"/>
          <w:sz w:val="40"/>
          <w:szCs w:val="48"/>
          <w:lang w:eastAsia="fr-FR"/>
        </w:rPr>
        <w:t>VERSION MISE EN RESERVE</w:t>
      </w:r>
    </w:p>
    <w:p w:rsidR="00371E01" w:rsidRPr="002F3A06" w:rsidRDefault="00371E01" w:rsidP="00A907C5">
      <w:pPr>
        <w:pStyle w:val="Sansinterligne"/>
        <w:jc w:val="both"/>
      </w:pPr>
      <w:bookmarkStart w:id="0" w:name="_GoBack"/>
      <w:bookmarkEnd w:id="0"/>
    </w:p>
    <w:p w:rsidR="003025F4" w:rsidRDefault="003025F4" w:rsidP="006E2408">
      <w:pPr>
        <w:pStyle w:val="Sansinterligne"/>
        <w:jc w:val="both"/>
      </w:pPr>
    </w:p>
    <w:p w:rsidR="003025F4" w:rsidRDefault="003025F4" w:rsidP="006E2408">
      <w:pPr>
        <w:pStyle w:val="Sansinterligne"/>
        <w:jc w:val="both"/>
      </w:pPr>
    </w:p>
    <w:p w:rsidR="003025F4" w:rsidRDefault="003025F4" w:rsidP="006E2408">
      <w:pPr>
        <w:pStyle w:val="Sansinterligne"/>
        <w:jc w:val="both"/>
      </w:pPr>
    </w:p>
    <w:p w:rsidR="003025F4" w:rsidRDefault="003025F4" w:rsidP="006E2408">
      <w:pPr>
        <w:pStyle w:val="Sansinterligne"/>
        <w:jc w:val="both"/>
      </w:pPr>
    </w:p>
    <w:p w:rsidR="003025F4" w:rsidRDefault="003025F4" w:rsidP="006E2408">
      <w:pPr>
        <w:pStyle w:val="Sansinterligne"/>
        <w:jc w:val="both"/>
      </w:pPr>
    </w:p>
    <w:p w:rsidR="00924EFB" w:rsidRPr="002F3A06" w:rsidRDefault="00924EFB" w:rsidP="006E2408">
      <w:pPr>
        <w:pStyle w:val="Sansinterligne"/>
        <w:jc w:val="both"/>
      </w:pPr>
      <w:r w:rsidRPr="002F3A06">
        <w:br w:type="page"/>
      </w:r>
    </w:p>
    <w:p w:rsidR="005070A8" w:rsidRDefault="0042325F">
      <w:pPr>
        <w:pStyle w:val="TM1"/>
        <w:rPr>
          <w:rFonts w:eastAsiaTheme="minorEastAsia" w:cstheme="minorBidi"/>
          <w:lang w:eastAsia="fr-FR"/>
        </w:rPr>
      </w:pPr>
      <w:r w:rsidRPr="002F3A06">
        <w:lastRenderedPageBreak/>
        <w:fldChar w:fldCharType="begin"/>
      </w:r>
      <w:r w:rsidRPr="002F3A06">
        <w:instrText xml:space="preserve"> TOC \o \h \z \u </w:instrText>
      </w:r>
      <w:r w:rsidRPr="002F3A06">
        <w:fldChar w:fldCharType="separate"/>
      </w:r>
      <w:hyperlink w:anchor="_Toc515961874" w:history="1">
        <w:r w:rsidR="005070A8" w:rsidRPr="00FB0C92">
          <w:rPr>
            <w:rStyle w:val="Lienhypertexte"/>
          </w:rPr>
          <w:t>Préambule</w:t>
        </w:r>
        <w:r w:rsidR="005070A8">
          <w:rPr>
            <w:webHidden/>
          </w:rPr>
          <w:tab/>
        </w:r>
        <w:r w:rsidR="005070A8">
          <w:rPr>
            <w:webHidden/>
          </w:rPr>
          <w:fldChar w:fldCharType="begin"/>
        </w:r>
        <w:r w:rsidR="005070A8">
          <w:rPr>
            <w:webHidden/>
          </w:rPr>
          <w:instrText xml:space="preserve"> PAGEREF _Toc515961874 \h </w:instrText>
        </w:r>
        <w:r w:rsidR="005070A8">
          <w:rPr>
            <w:webHidden/>
          </w:rPr>
        </w:r>
        <w:r w:rsidR="005070A8">
          <w:rPr>
            <w:webHidden/>
          </w:rPr>
          <w:fldChar w:fldCharType="separate"/>
        </w:r>
        <w:r w:rsidR="005660BF">
          <w:rPr>
            <w:webHidden/>
          </w:rPr>
          <w:t>5</w:t>
        </w:r>
        <w:r w:rsidR="005070A8">
          <w:rPr>
            <w:webHidden/>
          </w:rPr>
          <w:fldChar w:fldCharType="end"/>
        </w:r>
      </w:hyperlink>
    </w:p>
    <w:p w:rsidR="005070A8" w:rsidRDefault="00751733">
      <w:pPr>
        <w:pStyle w:val="TM2"/>
        <w:tabs>
          <w:tab w:val="left" w:pos="1540"/>
          <w:tab w:val="right" w:leader="dot" w:pos="9062"/>
        </w:tabs>
        <w:rPr>
          <w:rFonts w:eastAsiaTheme="minorEastAsia"/>
          <w:noProof/>
          <w:lang w:eastAsia="fr-FR"/>
        </w:rPr>
      </w:pPr>
      <w:hyperlink w:anchor="_Toc515961875" w:history="1">
        <w:r w:rsidR="005070A8" w:rsidRPr="00FB0C92">
          <w:rPr>
            <w:rStyle w:val="Lienhypertexte"/>
            <w:noProof/>
          </w:rPr>
          <w:t>Chapitre I -</w:t>
        </w:r>
        <w:r w:rsidR="005070A8">
          <w:rPr>
            <w:rFonts w:eastAsiaTheme="minorEastAsia"/>
            <w:noProof/>
            <w:lang w:eastAsia="fr-FR"/>
          </w:rPr>
          <w:tab/>
        </w:r>
        <w:r w:rsidR="005070A8" w:rsidRPr="00FB0C92">
          <w:rPr>
            <w:rStyle w:val="Lienhypertexte"/>
            <w:noProof/>
          </w:rPr>
          <w:t>Principes d’une démarche d’amélioration de la santé, de la sécurité et de la qualité de vie au travail</w:t>
        </w:r>
        <w:r w:rsidR="005070A8">
          <w:rPr>
            <w:noProof/>
            <w:webHidden/>
          </w:rPr>
          <w:tab/>
        </w:r>
        <w:r w:rsidR="005070A8">
          <w:rPr>
            <w:noProof/>
            <w:webHidden/>
          </w:rPr>
          <w:fldChar w:fldCharType="begin"/>
        </w:r>
        <w:r w:rsidR="005070A8">
          <w:rPr>
            <w:noProof/>
            <w:webHidden/>
          </w:rPr>
          <w:instrText xml:space="preserve"> PAGEREF _Toc515961875 \h </w:instrText>
        </w:r>
        <w:r w:rsidR="005070A8">
          <w:rPr>
            <w:noProof/>
            <w:webHidden/>
          </w:rPr>
        </w:r>
        <w:r w:rsidR="005070A8">
          <w:rPr>
            <w:noProof/>
            <w:webHidden/>
          </w:rPr>
          <w:fldChar w:fldCharType="separate"/>
        </w:r>
        <w:r w:rsidR="005660BF">
          <w:rPr>
            <w:noProof/>
            <w:webHidden/>
          </w:rPr>
          <w:t>7</w:t>
        </w:r>
        <w:r w:rsidR="005070A8">
          <w:rPr>
            <w:noProof/>
            <w:webHidden/>
          </w:rPr>
          <w:fldChar w:fldCharType="end"/>
        </w:r>
      </w:hyperlink>
    </w:p>
    <w:p w:rsidR="005070A8" w:rsidRDefault="00751733">
      <w:pPr>
        <w:pStyle w:val="TM3"/>
        <w:tabs>
          <w:tab w:val="left" w:pos="1540"/>
          <w:tab w:val="right" w:leader="dot" w:pos="9062"/>
        </w:tabs>
        <w:rPr>
          <w:rFonts w:eastAsiaTheme="minorEastAsia"/>
          <w:noProof/>
          <w:lang w:eastAsia="fr-FR"/>
        </w:rPr>
      </w:pPr>
      <w:hyperlink w:anchor="_Toc515961876" w:history="1">
        <w:r w:rsidR="005070A8" w:rsidRPr="00FB0C92">
          <w:rPr>
            <w:rStyle w:val="Lienhypertexte"/>
            <w:noProof/>
          </w:rPr>
          <w:t>Article 1.</w:t>
        </w:r>
        <w:r w:rsidR="005070A8">
          <w:rPr>
            <w:rFonts w:eastAsiaTheme="minorEastAsia"/>
            <w:noProof/>
            <w:lang w:eastAsia="fr-FR"/>
          </w:rPr>
          <w:tab/>
        </w:r>
        <w:r w:rsidR="005070A8" w:rsidRPr="00FB0C92">
          <w:rPr>
            <w:rStyle w:val="Lienhypertexte"/>
            <w:noProof/>
          </w:rPr>
          <w:t>Principes communs à la santé, la sécurité et la qualité de vie au travail</w:t>
        </w:r>
        <w:r w:rsidR="005070A8">
          <w:rPr>
            <w:noProof/>
            <w:webHidden/>
          </w:rPr>
          <w:tab/>
        </w:r>
        <w:r w:rsidR="005070A8">
          <w:rPr>
            <w:noProof/>
            <w:webHidden/>
          </w:rPr>
          <w:fldChar w:fldCharType="begin"/>
        </w:r>
        <w:r w:rsidR="005070A8">
          <w:rPr>
            <w:noProof/>
            <w:webHidden/>
          </w:rPr>
          <w:instrText xml:space="preserve"> PAGEREF _Toc515961876 \h </w:instrText>
        </w:r>
        <w:r w:rsidR="005070A8">
          <w:rPr>
            <w:noProof/>
            <w:webHidden/>
          </w:rPr>
        </w:r>
        <w:r w:rsidR="005070A8">
          <w:rPr>
            <w:noProof/>
            <w:webHidden/>
          </w:rPr>
          <w:fldChar w:fldCharType="separate"/>
        </w:r>
        <w:r w:rsidR="005660BF">
          <w:rPr>
            <w:noProof/>
            <w:webHidden/>
          </w:rPr>
          <w:t>7</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77" w:history="1">
        <w:r w:rsidR="005070A8" w:rsidRPr="00FB0C92">
          <w:rPr>
            <w:rStyle w:val="Lienhypertexte"/>
            <w:noProof/>
          </w:rPr>
          <w:t>Article 1.1.</w:t>
        </w:r>
        <w:r w:rsidR="005070A8">
          <w:rPr>
            <w:rFonts w:eastAsiaTheme="minorEastAsia"/>
            <w:noProof/>
            <w:lang w:eastAsia="fr-FR"/>
          </w:rPr>
          <w:tab/>
        </w:r>
        <w:r w:rsidR="005070A8" w:rsidRPr="00FB0C92">
          <w:rPr>
            <w:rStyle w:val="Lienhypertexte"/>
            <w:noProof/>
          </w:rPr>
          <w:t>Finalités convergentes des deux démarches</w:t>
        </w:r>
        <w:r w:rsidR="005070A8">
          <w:rPr>
            <w:noProof/>
            <w:webHidden/>
          </w:rPr>
          <w:tab/>
        </w:r>
        <w:r w:rsidR="005070A8">
          <w:rPr>
            <w:noProof/>
            <w:webHidden/>
          </w:rPr>
          <w:fldChar w:fldCharType="begin"/>
        </w:r>
        <w:r w:rsidR="005070A8">
          <w:rPr>
            <w:noProof/>
            <w:webHidden/>
          </w:rPr>
          <w:instrText xml:space="preserve"> PAGEREF _Toc515961877 \h </w:instrText>
        </w:r>
        <w:r w:rsidR="005070A8">
          <w:rPr>
            <w:noProof/>
            <w:webHidden/>
          </w:rPr>
        </w:r>
        <w:r w:rsidR="005070A8">
          <w:rPr>
            <w:noProof/>
            <w:webHidden/>
          </w:rPr>
          <w:fldChar w:fldCharType="separate"/>
        </w:r>
        <w:r w:rsidR="005660BF">
          <w:rPr>
            <w:noProof/>
            <w:webHidden/>
          </w:rPr>
          <w:t>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78" w:history="1">
        <w:r w:rsidR="005070A8" w:rsidRPr="00FB0C92">
          <w:rPr>
            <w:rStyle w:val="Lienhypertexte"/>
            <w:noProof/>
          </w:rPr>
          <w:t>1.1.1.</w:t>
        </w:r>
        <w:r w:rsidR="005070A8">
          <w:rPr>
            <w:rFonts w:eastAsiaTheme="minorEastAsia"/>
            <w:noProof/>
            <w:lang w:eastAsia="fr-FR"/>
          </w:rPr>
          <w:tab/>
        </w:r>
        <w:r w:rsidR="005070A8" w:rsidRPr="00FB0C92">
          <w:rPr>
            <w:rStyle w:val="Lienhypertexte"/>
            <w:noProof/>
          </w:rPr>
          <w:t>Définition de la santé et de la sécurité au travail</w:t>
        </w:r>
        <w:r w:rsidR="005070A8">
          <w:rPr>
            <w:noProof/>
            <w:webHidden/>
          </w:rPr>
          <w:tab/>
        </w:r>
        <w:r w:rsidR="005070A8">
          <w:rPr>
            <w:noProof/>
            <w:webHidden/>
          </w:rPr>
          <w:fldChar w:fldCharType="begin"/>
        </w:r>
        <w:r w:rsidR="005070A8">
          <w:rPr>
            <w:noProof/>
            <w:webHidden/>
          </w:rPr>
          <w:instrText xml:space="preserve"> PAGEREF _Toc515961878 \h </w:instrText>
        </w:r>
        <w:r w:rsidR="005070A8">
          <w:rPr>
            <w:noProof/>
            <w:webHidden/>
          </w:rPr>
        </w:r>
        <w:r w:rsidR="005070A8">
          <w:rPr>
            <w:noProof/>
            <w:webHidden/>
          </w:rPr>
          <w:fldChar w:fldCharType="separate"/>
        </w:r>
        <w:r w:rsidR="005660BF">
          <w:rPr>
            <w:noProof/>
            <w:webHidden/>
          </w:rPr>
          <w:t>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79" w:history="1">
        <w:r w:rsidR="005070A8" w:rsidRPr="00FB0C92">
          <w:rPr>
            <w:rStyle w:val="Lienhypertexte"/>
            <w:noProof/>
          </w:rPr>
          <w:t>1.1.2.</w:t>
        </w:r>
        <w:r w:rsidR="005070A8">
          <w:rPr>
            <w:rFonts w:eastAsiaTheme="minorEastAsia"/>
            <w:noProof/>
            <w:lang w:eastAsia="fr-FR"/>
          </w:rPr>
          <w:tab/>
        </w:r>
        <w:r w:rsidR="005070A8" w:rsidRPr="00FB0C92">
          <w:rPr>
            <w:rStyle w:val="Lienhypertexte"/>
            <w:noProof/>
          </w:rPr>
          <w:t>Définition de la qualité de vie au travail</w:t>
        </w:r>
        <w:r w:rsidR="005070A8">
          <w:rPr>
            <w:noProof/>
            <w:webHidden/>
          </w:rPr>
          <w:tab/>
        </w:r>
        <w:r w:rsidR="005070A8">
          <w:rPr>
            <w:noProof/>
            <w:webHidden/>
          </w:rPr>
          <w:fldChar w:fldCharType="begin"/>
        </w:r>
        <w:r w:rsidR="005070A8">
          <w:rPr>
            <w:noProof/>
            <w:webHidden/>
          </w:rPr>
          <w:instrText xml:space="preserve"> PAGEREF _Toc515961879 \h </w:instrText>
        </w:r>
        <w:r w:rsidR="005070A8">
          <w:rPr>
            <w:noProof/>
            <w:webHidden/>
          </w:rPr>
        </w:r>
        <w:r w:rsidR="005070A8">
          <w:rPr>
            <w:noProof/>
            <w:webHidden/>
          </w:rPr>
          <w:fldChar w:fldCharType="separate"/>
        </w:r>
        <w:r w:rsidR="005660BF">
          <w:rPr>
            <w:noProof/>
            <w:webHidden/>
          </w:rPr>
          <w:t>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80" w:history="1">
        <w:r w:rsidR="005070A8" w:rsidRPr="00FB0C92">
          <w:rPr>
            <w:rStyle w:val="Lienhypertexte"/>
            <w:noProof/>
          </w:rPr>
          <w:t>1.1.3.</w:t>
        </w:r>
        <w:r w:rsidR="005070A8">
          <w:rPr>
            <w:rFonts w:eastAsiaTheme="minorEastAsia"/>
            <w:noProof/>
            <w:lang w:eastAsia="fr-FR"/>
          </w:rPr>
          <w:tab/>
        </w:r>
        <w:r w:rsidR="005070A8" w:rsidRPr="00FB0C92">
          <w:rPr>
            <w:rStyle w:val="Lienhypertexte"/>
            <w:noProof/>
          </w:rPr>
          <w:t>Articulation des démarches santé, sécurité et qualité de vie au travail</w:t>
        </w:r>
        <w:r w:rsidR="005070A8">
          <w:rPr>
            <w:noProof/>
            <w:webHidden/>
          </w:rPr>
          <w:tab/>
        </w:r>
        <w:r w:rsidR="005070A8">
          <w:rPr>
            <w:noProof/>
            <w:webHidden/>
          </w:rPr>
          <w:fldChar w:fldCharType="begin"/>
        </w:r>
        <w:r w:rsidR="005070A8">
          <w:rPr>
            <w:noProof/>
            <w:webHidden/>
          </w:rPr>
          <w:instrText xml:space="preserve"> PAGEREF _Toc515961880 \h </w:instrText>
        </w:r>
        <w:r w:rsidR="005070A8">
          <w:rPr>
            <w:noProof/>
            <w:webHidden/>
          </w:rPr>
        </w:r>
        <w:r w:rsidR="005070A8">
          <w:rPr>
            <w:noProof/>
            <w:webHidden/>
          </w:rPr>
          <w:fldChar w:fldCharType="separate"/>
        </w:r>
        <w:r w:rsidR="005660BF">
          <w:rPr>
            <w:noProof/>
            <w:webHidden/>
          </w:rPr>
          <w:t>7</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81" w:history="1">
        <w:r w:rsidR="005070A8" w:rsidRPr="00FB0C92">
          <w:rPr>
            <w:rStyle w:val="Lienhypertexte"/>
            <w:noProof/>
          </w:rPr>
          <w:t>Article 1.2.</w:t>
        </w:r>
        <w:r w:rsidR="005070A8">
          <w:rPr>
            <w:rFonts w:eastAsiaTheme="minorEastAsia"/>
            <w:noProof/>
            <w:lang w:eastAsia="fr-FR"/>
          </w:rPr>
          <w:tab/>
        </w:r>
        <w:r w:rsidR="005070A8" w:rsidRPr="00FB0C92">
          <w:rPr>
            <w:rStyle w:val="Lienhypertexte"/>
            <w:noProof/>
          </w:rPr>
          <w:t>Pertinence des deux démarches dans un contexte de changement rapide de l’industrie</w:t>
        </w:r>
        <w:r w:rsidR="005070A8">
          <w:rPr>
            <w:noProof/>
            <w:webHidden/>
          </w:rPr>
          <w:tab/>
        </w:r>
        <w:r w:rsidR="00481FA7">
          <w:rPr>
            <w:noProof/>
            <w:webHidden/>
          </w:rPr>
          <w:tab/>
        </w:r>
        <w:r w:rsidR="005070A8">
          <w:rPr>
            <w:noProof/>
            <w:webHidden/>
          </w:rPr>
          <w:fldChar w:fldCharType="begin"/>
        </w:r>
        <w:r w:rsidR="005070A8">
          <w:rPr>
            <w:noProof/>
            <w:webHidden/>
          </w:rPr>
          <w:instrText xml:space="preserve"> PAGEREF _Toc515961881 \h </w:instrText>
        </w:r>
        <w:r w:rsidR="005070A8">
          <w:rPr>
            <w:noProof/>
            <w:webHidden/>
          </w:rPr>
        </w:r>
        <w:r w:rsidR="005070A8">
          <w:rPr>
            <w:noProof/>
            <w:webHidden/>
          </w:rPr>
          <w:fldChar w:fldCharType="separate"/>
        </w:r>
        <w:r w:rsidR="005660BF">
          <w:rPr>
            <w:noProof/>
            <w:webHidden/>
          </w:rPr>
          <w:t>8</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82" w:history="1">
        <w:r w:rsidR="005070A8" w:rsidRPr="00FB0C92">
          <w:rPr>
            <w:rStyle w:val="Lienhypertexte"/>
            <w:noProof/>
          </w:rPr>
          <w:t>Article 1.3.</w:t>
        </w:r>
        <w:r w:rsidR="005070A8">
          <w:rPr>
            <w:rFonts w:eastAsiaTheme="minorEastAsia"/>
            <w:noProof/>
            <w:lang w:eastAsia="fr-FR"/>
          </w:rPr>
          <w:tab/>
        </w:r>
        <w:r w:rsidR="005070A8" w:rsidRPr="00FB0C92">
          <w:rPr>
            <w:rStyle w:val="Lienhypertexte"/>
            <w:noProof/>
          </w:rPr>
          <w:t>Intégration possible dans des démarches globales</w:t>
        </w:r>
        <w:r w:rsidR="005070A8">
          <w:rPr>
            <w:noProof/>
            <w:webHidden/>
          </w:rPr>
          <w:tab/>
        </w:r>
        <w:r w:rsidR="005070A8">
          <w:rPr>
            <w:noProof/>
            <w:webHidden/>
          </w:rPr>
          <w:fldChar w:fldCharType="begin"/>
        </w:r>
        <w:r w:rsidR="005070A8">
          <w:rPr>
            <w:noProof/>
            <w:webHidden/>
          </w:rPr>
          <w:instrText xml:space="preserve"> PAGEREF _Toc515961882 \h </w:instrText>
        </w:r>
        <w:r w:rsidR="005070A8">
          <w:rPr>
            <w:noProof/>
            <w:webHidden/>
          </w:rPr>
        </w:r>
        <w:r w:rsidR="005070A8">
          <w:rPr>
            <w:noProof/>
            <w:webHidden/>
          </w:rPr>
          <w:fldChar w:fldCharType="separate"/>
        </w:r>
        <w:r w:rsidR="005660BF">
          <w:rPr>
            <w:noProof/>
            <w:webHidden/>
          </w:rPr>
          <w:t>8</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83" w:history="1">
        <w:r w:rsidR="005070A8" w:rsidRPr="00FB0C92">
          <w:rPr>
            <w:rStyle w:val="Lienhypertexte"/>
            <w:noProof/>
          </w:rPr>
          <w:t>1.3.1.</w:t>
        </w:r>
        <w:r w:rsidR="005070A8">
          <w:rPr>
            <w:rFonts w:eastAsiaTheme="minorEastAsia"/>
            <w:noProof/>
            <w:lang w:eastAsia="fr-FR"/>
          </w:rPr>
          <w:tab/>
        </w:r>
        <w:r w:rsidR="005070A8" w:rsidRPr="00FB0C92">
          <w:rPr>
            <w:rStyle w:val="Lienhypertexte"/>
            <w:noProof/>
          </w:rPr>
          <w:t>Intégration dans une démarche RSE</w:t>
        </w:r>
        <w:r w:rsidR="005070A8">
          <w:rPr>
            <w:noProof/>
            <w:webHidden/>
          </w:rPr>
          <w:tab/>
        </w:r>
        <w:r w:rsidR="005070A8">
          <w:rPr>
            <w:noProof/>
            <w:webHidden/>
          </w:rPr>
          <w:fldChar w:fldCharType="begin"/>
        </w:r>
        <w:r w:rsidR="005070A8">
          <w:rPr>
            <w:noProof/>
            <w:webHidden/>
          </w:rPr>
          <w:instrText xml:space="preserve"> PAGEREF _Toc515961883 \h </w:instrText>
        </w:r>
        <w:r w:rsidR="005070A8">
          <w:rPr>
            <w:noProof/>
            <w:webHidden/>
          </w:rPr>
        </w:r>
        <w:r w:rsidR="005070A8">
          <w:rPr>
            <w:noProof/>
            <w:webHidden/>
          </w:rPr>
          <w:fldChar w:fldCharType="separate"/>
        </w:r>
        <w:r w:rsidR="005660BF">
          <w:rPr>
            <w:noProof/>
            <w:webHidden/>
          </w:rPr>
          <w:t>8</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84" w:history="1">
        <w:r w:rsidR="005070A8" w:rsidRPr="00FB0C92">
          <w:rPr>
            <w:rStyle w:val="Lienhypertexte"/>
            <w:noProof/>
          </w:rPr>
          <w:t>1.3.2.</w:t>
        </w:r>
        <w:r w:rsidR="005070A8">
          <w:rPr>
            <w:rFonts w:eastAsiaTheme="minorEastAsia"/>
            <w:noProof/>
            <w:lang w:eastAsia="fr-FR"/>
          </w:rPr>
          <w:tab/>
        </w:r>
        <w:r w:rsidR="005070A8" w:rsidRPr="00FB0C92">
          <w:rPr>
            <w:rStyle w:val="Lienhypertexte"/>
            <w:noProof/>
          </w:rPr>
          <w:t>Intégration dans une démarche de performance industrielle</w:t>
        </w:r>
        <w:r w:rsidR="005070A8">
          <w:rPr>
            <w:noProof/>
            <w:webHidden/>
          </w:rPr>
          <w:tab/>
        </w:r>
        <w:r w:rsidR="005070A8">
          <w:rPr>
            <w:noProof/>
            <w:webHidden/>
          </w:rPr>
          <w:fldChar w:fldCharType="begin"/>
        </w:r>
        <w:r w:rsidR="005070A8">
          <w:rPr>
            <w:noProof/>
            <w:webHidden/>
          </w:rPr>
          <w:instrText xml:space="preserve"> PAGEREF _Toc515961884 \h </w:instrText>
        </w:r>
        <w:r w:rsidR="005070A8">
          <w:rPr>
            <w:noProof/>
            <w:webHidden/>
          </w:rPr>
        </w:r>
        <w:r w:rsidR="005070A8">
          <w:rPr>
            <w:noProof/>
            <w:webHidden/>
          </w:rPr>
          <w:fldChar w:fldCharType="separate"/>
        </w:r>
        <w:r w:rsidR="005660BF">
          <w:rPr>
            <w:noProof/>
            <w:webHidden/>
          </w:rPr>
          <w:t>8</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85" w:history="1">
        <w:r w:rsidR="005070A8" w:rsidRPr="00FB0C92">
          <w:rPr>
            <w:rStyle w:val="Lienhypertexte"/>
            <w:noProof/>
          </w:rPr>
          <w:t>1.3.3.</w:t>
        </w:r>
        <w:r w:rsidR="005070A8">
          <w:rPr>
            <w:rFonts w:eastAsiaTheme="minorEastAsia"/>
            <w:noProof/>
            <w:lang w:eastAsia="fr-FR"/>
          </w:rPr>
          <w:tab/>
        </w:r>
        <w:r w:rsidR="005070A8" w:rsidRPr="00FB0C92">
          <w:rPr>
            <w:rStyle w:val="Lienhypertexte"/>
            <w:noProof/>
          </w:rPr>
          <w:t>Intégration dans une démarche de gestion prévisionnelle des emplois et des compétences</w:t>
        </w:r>
        <w:r w:rsidR="005070A8">
          <w:rPr>
            <w:noProof/>
            <w:webHidden/>
          </w:rPr>
          <w:tab/>
        </w:r>
        <w:r w:rsidR="005070A8">
          <w:rPr>
            <w:noProof/>
            <w:webHidden/>
          </w:rPr>
          <w:fldChar w:fldCharType="begin"/>
        </w:r>
        <w:r w:rsidR="005070A8">
          <w:rPr>
            <w:noProof/>
            <w:webHidden/>
          </w:rPr>
          <w:instrText xml:space="preserve"> PAGEREF _Toc515961885 \h </w:instrText>
        </w:r>
        <w:r w:rsidR="005070A8">
          <w:rPr>
            <w:noProof/>
            <w:webHidden/>
          </w:rPr>
        </w:r>
        <w:r w:rsidR="005070A8">
          <w:rPr>
            <w:noProof/>
            <w:webHidden/>
          </w:rPr>
          <w:fldChar w:fldCharType="separate"/>
        </w:r>
        <w:r w:rsidR="005660BF">
          <w:rPr>
            <w:noProof/>
            <w:webHidden/>
          </w:rPr>
          <w:t>9</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86" w:history="1">
        <w:r w:rsidR="005070A8" w:rsidRPr="00FB0C92">
          <w:rPr>
            <w:rStyle w:val="Lienhypertexte"/>
            <w:noProof/>
          </w:rPr>
          <w:t>Article 1.4.</w:t>
        </w:r>
        <w:r w:rsidR="005070A8">
          <w:rPr>
            <w:rFonts w:eastAsiaTheme="minorEastAsia"/>
            <w:noProof/>
            <w:lang w:eastAsia="fr-FR"/>
          </w:rPr>
          <w:tab/>
        </w:r>
        <w:r w:rsidR="005070A8" w:rsidRPr="00FB0C92">
          <w:rPr>
            <w:rStyle w:val="Lienhypertexte"/>
            <w:noProof/>
          </w:rPr>
          <w:t>Démarches fondées sur la connaissance des réalités du travail</w:t>
        </w:r>
        <w:r w:rsidR="005070A8">
          <w:rPr>
            <w:noProof/>
            <w:webHidden/>
          </w:rPr>
          <w:tab/>
        </w:r>
        <w:r w:rsidR="005070A8">
          <w:rPr>
            <w:noProof/>
            <w:webHidden/>
          </w:rPr>
          <w:fldChar w:fldCharType="begin"/>
        </w:r>
        <w:r w:rsidR="005070A8">
          <w:rPr>
            <w:noProof/>
            <w:webHidden/>
          </w:rPr>
          <w:instrText xml:space="preserve"> PAGEREF _Toc515961886 \h </w:instrText>
        </w:r>
        <w:r w:rsidR="005070A8">
          <w:rPr>
            <w:noProof/>
            <w:webHidden/>
          </w:rPr>
        </w:r>
        <w:r w:rsidR="005070A8">
          <w:rPr>
            <w:noProof/>
            <w:webHidden/>
          </w:rPr>
          <w:fldChar w:fldCharType="separate"/>
        </w:r>
        <w:r w:rsidR="005660BF">
          <w:rPr>
            <w:noProof/>
            <w:webHidden/>
          </w:rPr>
          <w:t>9</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87" w:history="1">
        <w:r w:rsidR="005070A8" w:rsidRPr="00FB0C92">
          <w:rPr>
            <w:rStyle w:val="Lienhypertexte"/>
            <w:noProof/>
          </w:rPr>
          <w:t>1.4.1.</w:t>
        </w:r>
        <w:r w:rsidR="005070A8">
          <w:rPr>
            <w:rFonts w:eastAsiaTheme="minorEastAsia"/>
            <w:noProof/>
            <w:lang w:eastAsia="fr-FR"/>
          </w:rPr>
          <w:tab/>
        </w:r>
        <w:r w:rsidR="005070A8" w:rsidRPr="00FB0C92">
          <w:rPr>
            <w:rStyle w:val="Lienhypertexte"/>
            <w:noProof/>
          </w:rPr>
          <w:t>Principe de réalité</w:t>
        </w:r>
        <w:r w:rsidR="005070A8">
          <w:rPr>
            <w:noProof/>
            <w:webHidden/>
          </w:rPr>
          <w:tab/>
        </w:r>
        <w:r w:rsidR="005070A8">
          <w:rPr>
            <w:noProof/>
            <w:webHidden/>
          </w:rPr>
          <w:fldChar w:fldCharType="begin"/>
        </w:r>
        <w:r w:rsidR="005070A8">
          <w:rPr>
            <w:noProof/>
            <w:webHidden/>
          </w:rPr>
          <w:instrText xml:space="preserve"> PAGEREF _Toc515961887 \h </w:instrText>
        </w:r>
        <w:r w:rsidR="005070A8">
          <w:rPr>
            <w:noProof/>
            <w:webHidden/>
          </w:rPr>
        </w:r>
        <w:r w:rsidR="005070A8">
          <w:rPr>
            <w:noProof/>
            <w:webHidden/>
          </w:rPr>
          <w:fldChar w:fldCharType="separate"/>
        </w:r>
        <w:r w:rsidR="005660BF">
          <w:rPr>
            <w:noProof/>
            <w:webHidden/>
          </w:rPr>
          <w:t>9</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888" w:history="1">
        <w:r w:rsidR="005070A8" w:rsidRPr="00FB0C92">
          <w:rPr>
            <w:rStyle w:val="Lienhypertexte"/>
            <w:noProof/>
          </w:rPr>
          <w:t>1.4.2.</w:t>
        </w:r>
        <w:r w:rsidR="005070A8">
          <w:rPr>
            <w:rFonts w:eastAsiaTheme="minorEastAsia"/>
            <w:noProof/>
            <w:lang w:eastAsia="fr-FR"/>
          </w:rPr>
          <w:tab/>
        </w:r>
        <w:r w:rsidR="005070A8" w:rsidRPr="00FB0C92">
          <w:rPr>
            <w:rStyle w:val="Lienhypertexte"/>
            <w:noProof/>
          </w:rPr>
          <w:t>Fondé sur le dialogue social</w:t>
        </w:r>
        <w:r w:rsidR="005070A8">
          <w:rPr>
            <w:noProof/>
            <w:webHidden/>
          </w:rPr>
          <w:tab/>
        </w:r>
        <w:r w:rsidR="005070A8">
          <w:rPr>
            <w:noProof/>
            <w:webHidden/>
          </w:rPr>
          <w:fldChar w:fldCharType="begin"/>
        </w:r>
        <w:r w:rsidR="005070A8">
          <w:rPr>
            <w:noProof/>
            <w:webHidden/>
          </w:rPr>
          <w:instrText xml:space="preserve"> PAGEREF _Toc515961888 \h </w:instrText>
        </w:r>
        <w:r w:rsidR="005070A8">
          <w:rPr>
            <w:noProof/>
            <w:webHidden/>
          </w:rPr>
        </w:r>
        <w:r w:rsidR="005070A8">
          <w:rPr>
            <w:noProof/>
            <w:webHidden/>
          </w:rPr>
          <w:fldChar w:fldCharType="separate"/>
        </w:r>
        <w:r w:rsidR="005660BF">
          <w:rPr>
            <w:noProof/>
            <w:webHidden/>
          </w:rPr>
          <w:t>9</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89" w:history="1">
        <w:r w:rsidR="005070A8" w:rsidRPr="00FB0C92">
          <w:rPr>
            <w:rStyle w:val="Lienhypertexte"/>
            <w:noProof/>
          </w:rPr>
          <w:t>Article 1.5.</w:t>
        </w:r>
        <w:r w:rsidR="005070A8">
          <w:rPr>
            <w:rFonts w:eastAsiaTheme="minorEastAsia"/>
            <w:noProof/>
            <w:lang w:eastAsia="fr-FR"/>
          </w:rPr>
          <w:tab/>
        </w:r>
        <w:r w:rsidR="005070A8" w:rsidRPr="00FB0C92">
          <w:rPr>
            <w:rStyle w:val="Lienhypertexte"/>
            <w:noProof/>
          </w:rPr>
          <w:t>Cohérence avec le Plan Santé au Travail de l’Etat</w:t>
        </w:r>
        <w:r w:rsidR="005070A8">
          <w:rPr>
            <w:noProof/>
            <w:webHidden/>
          </w:rPr>
          <w:tab/>
        </w:r>
        <w:r w:rsidR="005070A8">
          <w:rPr>
            <w:noProof/>
            <w:webHidden/>
          </w:rPr>
          <w:fldChar w:fldCharType="begin"/>
        </w:r>
        <w:r w:rsidR="005070A8">
          <w:rPr>
            <w:noProof/>
            <w:webHidden/>
          </w:rPr>
          <w:instrText xml:space="preserve"> PAGEREF _Toc515961889 \h </w:instrText>
        </w:r>
        <w:r w:rsidR="005070A8">
          <w:rPr>
            <w:noProof/>
            <w:webHidden/>
          </w:rPr>
        </w:r>
        <w:r w:rsidR="005070A8">
          <w:rPr>
            <w:noProof/>
            <w:webHidden/>
          </w:rPr>
          <w:fldChar w:fldCharType="separate"/>
        </w:r>
        <w:r w:rsidR="005660BF">
          <w:rPr>
            <w:noProof/>
            <w:webHidden/>
          </w:rPr>
          <w:t>10</w:t>
        </w:r>
        <w:r w:rsidR="005070A8">
          <w:rPr>
            <w:noProof/>
            <w:webHidden/>
          </w:rPr>
          <w:fldChar w:fldCharType="end"/>
        </w:r>
      </w:hyperlink>
    </w:p>
    <w:p w:rsidR="005070A8" w:rsidRDefault="00751733">
      <w:pPr>
        <w:pStyle w:val="TM3"/>
        <w:tabs>
          <w:tab w:val="left" w:pos="1540"/>
          <w:tab w:val="right" w:leader="dot" w:pos="9062"/>
        </w:tabs>
        <w:rPr>
          <w:rFonts w:eastAsiaTheme="minorEastAsia"/>
          <w:noProof/>
          <w:lang w:eastAsia="fr-FR"/>
        </w:rPr>
      </w:pPr>
      <w:hyperlink w:anchor="_Toc515961890" w:history="1">
        <w:r w:rsidR="005070A8" w:rsidRPr="00FB0C92">
          <w:rPr>
            <w:rStyle w:val="Lienhypertexte"/>
            <w:noProof/>
          </w:rPr>
          <w:t>Article 2.</w:t>
        </w:r>
        <w:r w:rsidR="005070A8">
          <w:rPr>
            <w:rFonts w:eastAsiaTheme="minorEastAsia"/>
            <w:noProof/>
            <w:lang w:eastAsia="fr-FR"/>
          </w:rPr>
          <w:tab/>
        </w:r>
        <w:r w:rsidR="005070A8" w:rsidRPr="00FB0C92">
          <w:rPr>
            <w:rStyle w:val="Lienhypertexte"/>
            <w:noProof/>
          </w:rPr>
          <w:t>Démarche propre à la qualité de vie au travail</w:t>
        </w:r>
        <w:r w:rsidR="005070A8">
          <w:rPr>
            <w:noProof/>
            <w:webHidden/>
          </w:rPr>
          <w:tab/>
        </w:r>
        <w:r w:rsidR="005070A8">
          <w:rPr>
            <w:noProof/>
            <w:webHidden/>
          </w:rPr>
          <w:fldChar w:fldCharType="begin"/>
        </w:r>
        <w:r w:rsidR="005070A8">
          <w:rPr>
            <w:noProof/>
            <w:webHidden/>
          </w:rPr>
          <w:instrText xml:space="preserve"> PAGEREF _Toc515961890 \h </w:instrText>
        </w:r>
        <w:r w:rsidR="005070A8">
          <w:rPr>
            <w:noProof/>
            <w:webHidden/>
          </w:rPr>
        </w:r>
        <w:r w:rsidR="005070A8">
          <w:rPr>
            <w:noProof/>
            <w:webHidden/>
          </w:rPr>
          <w:fldChar w:fldCharType="separate"/>
        </w:r>
        <w:r w:rsidR="005660BF">
          <w:rPr>
            <w:noProof/>
            <w:webHidden/>
          </w:rPr>
          <w:t>10</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91" w:history="1">
        <w:r w:rsidR="005070A8" w:rsidRPr="00FB0C92">
          <w:rPr>
            <w:rStyle w:val="Lienhypertexte"/>
            <w:noProof/>
          </w:rPr>
          <w:t>Article 2.1.</w:t>
        </w:r>
        <w:r w:rsidR="005070A8">
          <w:rPr>
            <w:rFonts w:eastAsiaTheme="minorEastAsia"/>
            <w:noProof/>
            <w:lang w:eastAsia="fr-FR"/>
          </w:rPr>
          <w:tab/>
        </w:r>
        <w:r w:rsidR="005070A8" w:rsidRPr="00FB0C92">
          <w:rPr>
            <w:rStyle w:val="Lienhypertexte"/>
            <w:noProof/>
          </w:rPr>
          <w:t>Engagement volontaire</w:t>
        </w:r>
        <w:r w:rsidR="005070A8">
          <w:rPr>
            <w:noProof/>
            <w:webHidden/>
          </w:rPr>
          <w:tab/>
        </w:r>
        <w:r w:rsidR="005070A8">
          <w:rPr>
            <w:noProof/>
            <w:webHidden/>
          </w:rPr>
          <w:fldChar w:fldCharType="begin"/>
        </w:r>
        <w:r w:rsidR="005070A8">
          <w:rPr>
            <w:noProof/>
            <w:webHidden/>
          </w:rPr>
          <w:instrText xml:space="preserve"> PAGEREF _Toc515961891 \h </w:instrText>
        </w:r>
        <w:r w:rsidR="005070A8">
          <w:rPr>
            <w:noProof/>
            <w:webHidden/>
          </w:rPr>
        </w:r>
        <w:r w:rsidR="005070A8">
          <w:rPr>
            <w:noProof/>
            <w:webHidden/>
          </w:rPr>
          <w:fldChar w:fldCharType="separate"/>
        </w:r>
        <w:r w:rsidR="005660BF">
          <w:rPr>
            <w:noProof/>
            <w:webHidden/>
          </w:rPr>
          <w:t>10</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92" w:history="1">
        <w:r w:rsidR="005070A8" w:rsidRPr="00FB0C92">
          <w:rPr>
            <w:rStyle w:val="Lienhypertexte"/>
            <w:noProof/>
          </w:rPr>
          <w:t>Article 2.2.</w:t>
        </w:r>
        <w:r w:rsidR="005070A8">
          <w:rPr>
            <w:rFonts w:eastAsiaTheme="minorEastAsia"/>
            <w:noProof/>
            <w:lang w:eastAsia="fr-FR"/>
          </w:rPr>
          <w:tab/>
        </w:r>
        <w:r w:rsidR="005070A8" w:rsidRPr="00FB0C92">
          <w:rPr>
            <w:rStyle w:val="Lienhypertexte"/>
            <w:noProof/>
          </w:rPr>
          <w:t>Absence de méthode obligatoire</w:t>
        </w:r>
        <w:r w:rsidR="005070A8">
          <w:rPr>
            <w:noProof/>
            <w:webHidden/>
          </w:rPr>
          <w:tab/>
        </w:r>
        <w:r w:rsidR="005070A8">
          <w:rPr>
            <w:noProof/>
            <w:webHidden/>
          </w:rPr>
          <w:fldChar w:fldCharType="begin"/>
        </w:r>
        <w:r w:rsidR="005070A8">
          <w:rPr>
            <w:noProof/>
            <w:webHidden/>
          </w:rPr>
          <w:instrText xml:space="preserve"> PAGEREF _Toc515961892 \h </w:instrText>
        </w:r>
        <w:r w:rsidR="005070A8">
          <w:rPr>
            <w:noProof/>
            <w:webHidden/>
          </w:rPr>
        </w:r>
        <w:r w:rsidR="005070A8">
          <w:rPr>
            <w:noProof/>
            <w:webHidden/>
          </w:rPr>
          <w:fldChar w:fldCharType="separate"/>
        </w:r>
        <w:r w:rsidR="005660BF">
          <w:rPr>
            <w:noProof/>
            <w:webHidden/>
          </w:rPr>
          <w:t>11</w:t>
        </w:r>
        <w:r w:rsidR="005070A8">
          <w:rPr>
            <w:noProof/>
            <w:webHidden/>
          </w:rPr>
          <w:fldChar w:fldCharType="end"/>
        </w:r>
      </w:hyperlink>
    </w:p>
    <w:p w:rsidR="005070A8" w:rsidRDefault="00751733">
      <w:pPr>
        <w:pStyle w:val="TM3"/>
        <w:tabs>
          <w:tab w:val="left" w:pos="1540"/>
          <w:tab w:val="right" w:leader="dot" w:pos="9062"/>
        </w:tabs>
        <w:rPr>
          <w:rFonts w:eastAsiaTheme="minorEastAsia"/>
          <w:noProof/>
          <w:lang w:eastAsia="fr-FR"/>
        </w:rPr>
      </w:pPr>
      <w:hyperlink w:anchor="_Toc515961893" w:history="1">
        <w:r w:rsidR="005070A8" w:rsidRPr="00FB0C92">
          <w:rPr>
            <w:rStyle w:val="Lienhypertexte"/>
            <w:noProof/>
          </w:rPr>
          <w:t>Article 3.</w:t>
        </w:r>
        <w:r w:rsidR="005070A8">
          <w:rPr>
            <w:rFonts w:eastAsiaTheme="minorEastAsia"/>
            <w:noProof/>
            <w:lang w:eastAsia="fr-FR"/>
          </w:rPr>
          <w:tab/>
        </w:r>
        <w:r w:rsidR="005070A8" w:rsidRPr="00FB0C92">
          <w:rPr>
            <w:rStyle w:val="Lienhypertexte"/>
            <w:noProof/>
          </w:rPr>
          <w:t>Démarche propre à la santé et la sécurité au travail</w:t>
        </w:r>
        <w:r w:rsidR="005070A8">
          <w:rPr>
            <w:noProof/>
            <w:webHidden/>
          </w:rPr>
          <w:tab/>
        </w:r>
        <w:r w:rsidR="005070A8">
          <w:rPr>
            <w:noProof/>
            <w:webHidden/>
          </w:rPr>
          <w:fldChar w:fldCharType="begin"/>
        </w:r>
        <w:r w:rsidR="005070A8">
          <w:rPr>
            <w:noProof/>
            <w:webHidden/>
          </w:rPr>
          <w:instrText xml:space="preserve"> PAGEREF _Toc515961893 \h </w:instrText>
        </w:r>
        <w:r w:rsidR="005070A8">
          <w:rPr>
            <w:noProof/>
            <w:webHidden/>
          </w:rPr>
        </w:r>
        <w:r w:rsidR="005070A8">
          <w:rPr>
            <w:noProof/>
            <w:webHidden/>
          </w:rPr>
          <w:fldChar w:fldCharType="separate"/>
        </w:r>
        <w:r w:rsidR="005660BF">
          <w:rPr>
            <w:noProof/>
            <w:webHidden/>
          </w:rPr>
          <w:t>12</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94" w:history="1">
        <w:r w:rsidR="005070A8" w:rsidRPr="00FB0C92">
          <w:rPr>
            <w:rStyle w:val="Lienhypertexte"/>
            <w:noProof/>
          </w:rPr>
          <w:t>Article 3.1.</w:t>
        </w:r>
        <w:r w:rsidR="005070A8">
          <w:rPr>
            <w:rFonts w:eastAsiaTheme="minorEastAsia"/>
            <w:noProof/>
            <w:lang w:eastAsia="fr-FR"/>
          </w:rPr>
          <w:tab/>
        </w:r>
        <w:r w:rsidR="005070A8" w:rsidRPr="00FB0C92">
          <w:rPr>
            <w:rStyle w:val="Lienhypertexte"/>
            <w:noProof/>
          </w:rPr>
          <w:t>Indicateurs</w:t>
        </w:r>
        <w:r w:rsidR="005070A8">
          <w:rPr>
            <w:noProof/>
            <w:webHidden/>
          </w:rPr>
          <w:tab/>
        </w:r>
        <w:r w:rsidR="005070A8">
          <w:rPr>
            <w:noProof/>
            <w:webHidden/>
          </w:rPr>
          <w:fldChar w:fldCharType="begin"/>
        </w:r>
        <w:r w:rsidR="005070A8">
          <w:rPr>
            <w:noProof/>
            <w:webHidden/>
          </w:rPr>
          <w:instrText xml:space="preserve"> PAGEREF _Toc515961894 \h </w:instrText>
        </w:r>
        <w:r w:rsidR="005070A8">
          <w:rPr>
            <w:noProof/>
            <w:webHidden/>
          </w:rPr>
        </w:r>
        <w:r w:rsidR="005070A8">
          <w:rPr>
            <w:noProof/>
            <w:webHidden/>
          </w:rPr>
          <w:fldChar w:fldCharType="separate"/>
        </w:r>
        <w:r w:rsidR="005660BF">
          <w:rPr>
            <w:noProof/>
            <w:webHidden/>
          </w:rPr>
          <w:t>12</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95" w:history="1">
        <w:r w:rsidR="005070A8" w:rsidRPr="00FB0C92">
          <w:rPr>
            <w:rStyle w:val="Lienhypertexte"/>
            <w:noProof/>
          </w:rPr>
          <w:t>Article 3.2.</w:t>
        </w:r>
        <w:r w:rsidR="005070A8">
          <w:rPr>
            <w:rFonts w:eastAsiaTheme="minorEastAsia"/>
            <w:noProof/>
            <w:lang w:eastAsia="fr-FR"/>
          </w:rPr>
          <w:tab/>
        </w:r>
        <w:r w:rsidR="005070A8" w:rsidRPr="00FB0C92">
          <w:rPr>
            <w:rStyle w:val="Lienhypertexte"/>
            <w:noProof/>
          </w:rPr>
          <w:t>Démarche générale de prévention</w:t>
        </w:r>
        <w:r w:rsidR="005070A8">
          <w:rPr>
            <w:noProof/>
            <w:webHidden/>
          </w:rPr>
          <w:tab/>
        </w:r>
        <w:r w:rsidR="005070A8">
          <w:rPr>
            <w:noProof/>
            <w:webHidden/>
          </w:rPr>
          <w:fldChar w:fldCharType="begin"/>
        </w:r>
        <w:r w:rsidR="005070A8">
          <w:rPr>
            <w:noProof/>
            <w:webHidden/>
          </w:rPr>
          <w:instrText xml:space="preserve"> PAGEREF _Toc515961895 \h </w:instrText>
        </w:r>
        <w:r w:rsidR="005070A8">
          <w:rPr>
            <w:noProof/>
            <w:webHidden/>
          </w:rPr>
        </w:r>
        <w:r w:rsidR="005070A8">
          <w:rPr>
            <w:noProof/>
            <w:webHidden/>
          </w:rPr>
          <w:fldChar w:fldCharType="separate"/>
        </w:r>
        <w:r w:rsidR="005660BF">
          <w:rPr>
            <w:noProof/>
            <w:webHidden/>
          </w:rPr>
          <w:t>13</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96" w:history="1">
        <w:r w:rsidR="005070A8" w:rsidRPr="00FB0C92">
          <w:rPr>
            <w:rStyle w:val="Lienhypertexte"/>
            <w:noProof/>
          </w:rPr>
          <w:t>Article 3.3.</w:t>
        </w:r>
        <w:r w:rsidR="005070A8">
          <w:rPr>
            <w:rFonts w:eastAsiaTheme="minorEastAsia"/>
            <w:noProof/>
            <w:lang w:eastAsia="fr-FR"/>
          </w:rPr>
          <w:tab/>
        </w:r>
        <w:r w:rsidR="005070A8" w:rsidRPr="00FB0C92">
          <w:rPr>
            <w:rStyle w:val="Lienhypertexte"/>
            <w:noProof/>
          </w:rPr>
          <w:t>Hiérarchie des mesures de prévention</w:t>
        </w:r>
        <w:r w:rsidR="005070A8">
          <w:rPr>
            <w:noProof/>
            <w:webHidden/>
          </w:rPr>
          <w:tab/>
        </w:r>
        <w:r w:rsidR="005070A8">
          <w:rPr>
            <w:noProof/>
            <w:webHidden/>
          </w:rPr>
          <w:fldChar w:fldCharType="begin"/>
        </w:r>
        <w:r w:rsidR="005070A8">
          <w:rPr>
            <w:noProof/>
            <w:webHidden/>
          </w:rPr>
          <w:instrText xml:space="preserve"> PAGEREF _Toc515961896 \h </w:instrText>
        </w:r>
        <w:r w:rsidR="005070A8">
          <w:rPr>
            <w:noProof/>
            <w:webHidden/>
          </w:rPr>
        </w:r>
        <w:r w:rsidR="005070A8">
          <w:rPr>
            <w:noProof/>
            <w:webHidden/>
          </w:rPr>
          <w:fldChar w:fldCharType="separate"/>
        </w:r>
        <w:r w:rsidR="005660BF">
          <w:rPr>
            <w:noProof/>
            <w:webHidden/>
          </w:rPr>
          <w:t>13</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97" w:history="1">
        <w:r w:rsidR="005070A8" w:rsidRPr="00FB0C92">
          <w:rPr>
            <w:rStyle w:val="Lienhypertexte"/>
            <w:noProof/>
          </w:rPr>
          <w:t>Article 3.4.</w:t>
        </w:r>
        <w:r w:rsidR="005070A8">
          <w:rPr>
            <w:rFonts w:eastAsiaTheme="minorEastAsia"/>
            <w:noProof/>
            <w:lang w:eastAsia="fr-FR"/>
          </w:rPr>
          <w:tab/>
        </w:r>
        <w:r w:rsidR="005070A8" w:rsidRPr="00FB0C92">
          <w:rPr>
            <w:rStyle w:val="Lienhypertexte"/>
            <w:noProof/>
          </w:rPr>
          <w:t>Évaluation des risques professionnels</w:t>
        </w:r>
        <w:r w:rsidR="005070A8">
          <w:rPr>
            <w:noProof/>
            <w:webHidden/>
          </w:rPr>
          <w:tab/>
        </w:r>
        <w:r w:rsidR="005070A8">
          <w:rPr>
            <w:noProof/>
            <w:webHidden/>
          </w:rPr>
          <w:fldChar w:fldCharType="begin"/>
        </w:r>
        <w:r w:rsidR="005070A8">
          <w:rPr>
            <w:noProof/>
            <w:webHidden/>
          </w:rPr>
          <w:instrText xml:space="preserve"> PAGEREF _Toc515961897 \h </w:instrText>
        </w:r>
        <w:r w:rsidR="005070A8">
          <w:rPr>
            <w:noProof/>
            <w:webHidden/>
          </w:rPr>
        </w:r>
        <w:r w:rsidR="005070A8">
          <w:rPr>
            <w:noProof/>
            <w:webHidden/>
          </w:rPr>
          <w:fldChar w:fldCharType="separate"/>
        </w:r>
        <w:r w:rsidR="005660BF">
          <w:rPr>
            <w:noProof/>
            <w:webHidden/>
          </w:rPr>
          <w:t>14</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898" w:history="1">
        <w:r w:rsidR="005070A8" w:rsidRPr="00FB0C92">
          <w:rPr>
            <w:rStyle w:val="Lienhypertexte"/>
            <w:noProof/>
          </w:rPr>
          <w:t>Article 3.5.</w:t>
        </w:r>
        <w:r w:rsidR="005070A8">
          <w:rPr>
            <w:rFonts w:eastAsiaTheme="minorEastAsia"/>
            <w:noProof/>
            <w:lang w:eastAsia="fr-FR"/>
          </w:rPr>
          <w:tab/>
        </w:r>
        <w:r w:rsidR="005070A8" w:rsidRPr="00FB0C92">
          <w:rPr>
            <w:rStyle w:val="Lienhypertexte"/>
            <w:noProof/>
          </w:rPr>
          <w:t>Mise en œuvre des actions de prévention</w:t>
        </w:r>
        <w:r w:rsidR="005070A8">
          <w:rPr>
            <w:noProof/>
            <w:webHidden/>
          </w:rPr>
          <w:tab/>
        </w:r>
        <w:r w:rsidR="005070A8">
          <w:rPr>
            <w:noProof/>
            <w:webHidden/>
          </w:rPr>
          <w:fldChar w:fldCharType="begin"/>
        </w:r>
        <w:r w:rsidR="005070A8">
          <w:rPr>
            <w:noProof/>
            <w:webHidden/>
          </w:rPr>
          <w:instrText xml:space="preserve"> PAGEREF _Toc515961898 \h </w:instrText>
        </w:r>
        <w:r w:rsidR="005070A8">
          <w:rPr>
            <w:noProof/>
            <w:webHidden/>
          </w:rPr>
        </w:r>
        <w:r w:rsidR="005070A8">
          <w:rPr>
            <w:noProof/>
            <w:webHidden/>
          </w:rPr>
          <w:fldChar w:fldCharType="separate"/>
        </w:r>
        <w:r w:rsidR="005660BF">
          <w:rPr>
            <w:noProof/>
            <w:webHidden/>
          </w:rPr>
          <w:t>14</w:t>
        </w:r>
        <w:r w:rsidR="005070A8">
          <w:rPr>
            <w:noProof/>
            <w:webHidden/>
          </w:rPr>
          <w:fldChar w:fldCharType="end"/>
        </w:r>
      </w:hyperlink>
    </w:p>
    <w:p w:rsidR="005070A8" w:rsidRDefault="00751733">
      <w:pPr>
        <w:pStyle w:val="TM2"/>
        <w:tabs>
          <w:tab w:val="left" w:pos="1540"/>
          <w:tab w:val="right" w:leader="dot" w:pos="9062"/>
        </w:tabs>
        <w:rPr>
          <w:rFonts w:eastAsiaTheme="minorEastAsia"/>
          <w:noProof/>
          <w:lang w:eastAsia="fr-FR"/>
        </w:rPr>
      </w:pPr>
      <w:hyperlink w:anchor="_Toc515961899" w:history="1">
        <w:r w:rsidR="005070A8" w:rsidRPr="00FB0C92">
          <w:rPr>
            <w:rStyle w:val="Lienhypertexte"/>
            <w:noProof/>
          </w:rPr>
          <w:t>Chapitre II -</w:t>
        </w:r>
        <w:r w:rsidR="005070A8">
          <w:rPr>
            <w:rFonts w:eastAsiaTheme="minorEastAsia"/>
            <w:noProof/>
            <w:lang w:eastAsia="fr-FR"/>
          </w:rPr>
          <w:tab/>
        </w:r>
        <w:r w:rsidR="005070A8" w:rsidRPr="00FB0C92">
          <w:rPr>
            <w:rStyle w:val="Lienhypertexte"/>
            <w:noProof/>
          </w:rPr>
          <w:t>Acteurs de la santé, de la sécurité et de la qualité de vie au travail dans l’entreprise et la branche</w:t>
        </w:r>
        <w:r w:rsidR="005070A8">
          <w:rPr>
            <w:noProof/>
            <w:webHidden/>
          </w:rPr>
          <w:tab/>
        </w:r>
        <w:r w:rsidR="00481FA7">
          <w:rPr>
            <w:noProof/>
            <w:webHidden/>
          </w:rPr>
          <w:tab/>
        </w:r>
        <w:r w:rsidR="005070A8">
          <w:rPr>
            <w:noProof/>
            <w:webHidden/>
          </w:rPr>
          <w:fldChar w:fldCharType="begin"/>
        </w:r>
        <w:r w:rsidR="005070A8">
          <w:rPr>
            <w:noProof/>
            <w:webHidden/>
          </w:rPr>
          <w:instrText xml:space="preserve"> PAGEREF _Toc515961899 \h </w:instrText>
        </w:r>
        <w:r w:rsidR="005070A8">
          <w:rPr>
            <w:noProof/>
            <w:webHidden/>
          </w:rPr>
        </w:r>
        <w:r w:rsidR="005070A8">
          <w:rPr>
            <w:noProof/>
            <w:webHidden/>
          </w:rPr>
          <w:fldChar w:fldCharType="separate"/>
        </w:r>
        <w:r w:rsidR="005660BF">
          <w:rPr>
            <w:noProof/>
            <w:webHidden/>
          </w:rPr>
          <w:t>16</w:t>
        </w:r>
        <w:r w:rsidR="005070A8">
          <w:rPr>
            <w:noProof/>
            <w:webHidden/>
          </w:rPr>
          <w:fldChar w:fldCharType="end"/>
        </w:r>
      </w:hyperlink>
    </w:p>
    <w:p w:rsidR="005070A8" w:rsidRDefault="00751733">
      <w:pPr>
        <w:pStyle w:val="TM3"/>
        <w:tabs>
          <w:tab w:val="left" w:pos="1540"/>
          <w:tab w:val="right" w:leader="dot" w:pos="9062"/>
        </w:tabs>
        <w:rPr>
          <w:rFonts w:eastAsiaTheme="minorEastAsia"/>
          <w:noProof/>
          <w:lang w:eastAsia="fr-FR"/>
        </w:rPr>
      </w:pPr>
      <w:hyperlink w:anchor="_Toc515961900" w:history="1">
        <w:r w:rsidR="005070A8" w:rsidRPr="00FB0C92">
          <w:rPr>
            <w:rStyle w:val="Lienhypertexte"/>
            <w:noProof/>
          </w:rPr>
          <w:t>Article 4.</w:t>
        </w:r>
        <w:r w:rsidR="005070A8">
          <w:rPr>
            <w:rFonts w:eastAsiaTheme="minorEastAsia"/>
            <w:noProof/>
            <w:lang w:eastAsia="fr-FR"/>
          </w:rPr>
          <w:tab/>
        </w:r>
        <w:r w:rsidR="005070A8" w:rsidRPr="00FB0C92">
          <w:rPr>
            <w:rStyle w:val="Lienhypertexte"/>
            <w:noProof/>
          </w:rPr>
          <w:t>Améliorer la santé, la sécurité et la qualité de vie au travail des salariés dans l’entreprise</w:t>
        </w:r>
        <w:r w:rsidR="005070A8">
          <w:rPr>
            <w:noProof/>
            <w:webHidden/>
          </w:rPr>
          <w:tab/>
        </w:r>
        <w:r w:rsidR="00481FA7">
          <w:rPr>
            <w:noProof/>
            <w:webHidden/>
          </w:rPr>
          <w:tab/>
        </w:r>
        <w:r w:rsidR="005070A8">
          <w:rPr>
            <w:noProof/>
            <w:webHidden/>
          </w:rPr>
          <w:fldChar w:fldCharType="begin"/>
        </w:r>
        <w:r w:rsidR="005070A8">
          <w:rPr>
            <w:noProof/>
            <w:webHidden/>
          </w:rPr>
          <w:instrText xml:space="preserve"> PAGEREF _Toc515961900 \h </w:instrText>
        </w:r>
        <w:r w:rsidR="005070A8">
          <w:rPr>
            <w:noProof/>
            <w:webHidden/>
          </w:rPr>
        </w:r>
        <w:r w:rsidR="005070A8">
          <w:rPr>
            <w:noProof/>
            <w:webHidden/>
          </w:rPr>
          <w:fldChar w:fldCharType="separate"/>
        </w:r>
        <w:r w:rsidR="005660BF">
          <w:rPr>
            <w:noProof/>
            <w:webHidden/>
          </w:rPr>
          <w:t>16</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01" w:history="1">
        <w:r w:rsidR="005070A8" w:rsidRPr="00FB0C92">
          <w:rPr>
            <w:rStyle w:val="Lienhypertexte"/>
            <w:noProof/>
          </w:rPr>
          <w:t>Article 4.1.</w:t>
        </w:r>
        <w:r w:rsidR="005070A8">
          <w:rPr>
            <w:rFonts w:eastAsiaTheme="minorEastAsia"/>
            <w:noProof/>
            <w:lang w:eastAsia="fr-FR"/>
          </w:rPr>
          <w:tab/>
        </w:r>
        <w:r w:rsidR="005070A8" w:rsidRPr="00FB0C92">
          <w:rPr>
            <w:rStyle w:val="Lienhypertexte"/>
            <w:noProof/>
          </w:rPr>
          <w:t>Rôle de l’employeur</w:t>
        </w:r>
        <w:r w:rsidR="005070A8">
          <w:rPr>
            <w:noProof/>
            <w:webHidden/>
          </w:rPr>
          <w:tab/>
        </w:r>
        <w:r w:rsidR="005070A8">
          <w:rPr>
            <w:noProof/>
            <w:webHidden/>
          </w:rPr>
          <w:fldChar w:fldCharType="begin"/>
        </w:r>
        <w:r w:rsidR="005070A8">
          <w:rPr>
            <w:noProof/>
            <w:webHidden/>
          </w:rPr>
          <w:instrText xml:space="preserve"> PAGEREF _Toc515961901 \h </w:instrText>
        </w:r>
        <w:r w:rsidR="005070A8">
          <w:rPr>
            <w:noProof/>
            <w:webHidden/>
          </w:rPr>
        </w:r>
        <w:r w:rsidR="005070A8">
          <w:rPr>
            <w:noProof/>
            <w:webHidden/>
          </w:rPr>
          <w:fldChar w:fldCharType="separate"/>
        </w:r>
        <w:r w:rsidR="005660BF">
          <w:rPr>
            <w:noProof/>
            <w:webHidden/>
          </w:rPr>
          <w:t>16</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02" w:history="1">
        <w:r w:rsidR="005070A8" w:rsidRPr="00FB0C92">
          <w:rPr>
            <w:rStyle w:val="Lienhypertexte"/>
            <w:noProof/>
          </w:rPr>
          <w:t>Article 4.2.</w:t>
        </w:r>
        <w:r w:rsidR="005070A8">
          <w:rPr>
            <w:rFonts w:eastAsiaTheme="minorEastAsia"/>
            <w:noProof/>
            <w:lang w:eastAsia="fr-FR"/>
          </w:rPr>
          <w:tab/>
        </w:r>
        <w:r w:rsidR="005070A8" w:rsidRPr="00FB0C92">
          <w:rPr>
            <w:rStyle w:val="Lienhypertexte"/>
            <w:noProof/>
          </w:rPr>
          <w:t>Rôle des responsables hiérarchiques</w:t>
        </w:r>
        <w:r w:rsidR="005070A8">
          <w:rPr>
            <w:noProof/>
            <w:webHidden/>
          </w:rPr>
          <w:tab/>
        </w:r>
        <w:r w:rsidR="005070A8">
          <w:rPr>
            <w:noProof/>
            <w:webHidden/>
          </w:rPr>
          <w:fldChar w:fldCharType="begin"/>
        </w:r>
        <w:r w:rsidR="005070A8">
          <w:rPr>
            <w:noProof/>
            <w:webHidden/>
          </w:rPr>
          <w:instrText xml:space="preserve"> PAGEREF _Toc515961902 \h </w:instrText>
        </w:r>
        <w:r w:rsidR="005070A8">
          <w:rPr>
            <w:noProof/>
            <w:webHidden/>
          </w:rPr>
        </w:r>
        <w:r w:rsidR="005070A8">
          <w:rPr>
            <w:noProof/>
            <w:webHidden/>
          </w:rPr>
          <w:fldChar w:fldCharType="separate"/>
        </w:r>
        <w:r w:rsidR="005660BF">
          <w:rPr>
            <w:noProof/>
            <w:webHidden/>
          </w:rPr>
          <w:t>16</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03" w:history="1">
        <w:r w:rsidR="005070A8" w:rsidRPr="00FB0C92">
          <w:rPr>
            <w:rStyle w:val="Lienhypertexte"/>
            <w:noProof/>
          </w:rPr>
          <w:t>Article 4.3.</w:t>
        </w:r>
        <w:r w:rsidR="005070A8">
          <w:rPr>
            <w:rFonts w:eastAsiaTheme="minorEastAsia"/>
            <w:noProof/>
            <w:lang w:eastAsia="fr-FR"/>
          </w:rPr>
          <w:tab/>
        </w:r>
        <w:r w:rsidR="005070A8" w:rsidRPr="00FB0C92">
          <w:rPr>
            <w:rStyle w:val="Lienhypertexte"/>
            <w:noProof/>
          </w:rPr>
          <w:t>Rôle des salariés</w:t>
        </w:r>
        <w:r w:rsidR="005070A8">
          <w:rPr>
            <w:noProof/>
            <w:webHidden/>
          </w:rPr>
          <w:tab/>
        </w:r>
        <w:r w:rsidR="005070A8">
          <w:rPr>
            <w:noProof/>
            <w:webHidden/>
          </w:rPr>
          <w:fldChar w:fldCharType="begin"/>
        </w:r>
        <w:r w:rsidR="005070A8">
          <w:rPr>
            <w:noProof/>
            <w:webHidden/>
          </w:rPr>
          <w:instrText xml:space="preserve"> PAGEREF _Toc515961903 \h </w:instrText>
        </w:r>
        <w:r w:rsidR="005070A8">
          <w:rPr>
            <w:noProof/>
            <w:webHidden/>
          </w:rPr>
        </w:r>
        <w:r w:rsidR="005070A8">
          <w:rPr>
            <w:noProof/>
            <w:webHidden/>
          </w:rPr>
          <w:fldChar w:fldCharType="separate"/>
        </w:r>
        <w:r w:rsidR="005660BF">
          <w:rPr>
            <w:noProof/>
            <w:webHidden/>
          </w:rPr>
          <w:t>17</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04" w:history="1">
        <w:r w:rsidR="005070A8" w:rsidRPr="00FB0C92">
          <w:rPr>
            <w:rStyle w:val="Lienhypertexte"/>
            <w:noProof/>
          </w:rPr>
          <w:t>Article 4.4.</w:t>
        </w:r>
        <w:r w:rsidR="005070A8">
          <w:rPr>
            <w:rFonts w:eastAsiaTheme="minorEastAsia"/>
            <w:noProof/>
            <w:lang w:eastAsia="fr-FR"/>
          </w:rPr>
          <w:tab/>
        </w:r>
        <w:r w:rsidR="005070A8" w:rsidRPr="00FB0C92">
          <w:rPr>
            <w:rStyle w:val="Lienhypertexte"/>
            <w:noProof/>
          </w:rPr>
          <w:t>Rôle des représentants du personnel</w:t>
        </w:r>
        <w:r w:rsidR="005070A8">
          <w:rPr>
            <w:noProof/>
            <w:webHidden/>
          </w:rPr>
          <w:tab/>
        </w:r>
        <w:r w:rsidR="005070A8">
          <w:rPr>
            <w:noProof/>
            <w:webHidden/>
          </w:rPr>
          <w:fldChar w:fldCharType="begin"/>
        </w:r>
        <w:r w:rsidR="005070A8">
          <w:rPr>
            <w:noProof/>
            <w:webHidden/>
          </w:rPr>
          <w:instrText xml:space="preserve"> PAGEREF _Toc515961904 \h </w:instrText>
        </w:r>
        <w:r w:rsidR="005070A8">
          <w:rPr>
            <w:noProof/>
            <w:webHidden/>
          </w:rPr>
        </w:r>
        <w:r w:rsidR="005070A8">
          <w:rPr>
            <w:noProof/>
            <w:webHidden/>
          </w:rPr>
          <w:fldChar w:fldCharType="separate"/>
        </w:r>
        <w:r w:rsidR="005660BF">
          <w:rPr>
            <w:noProof/>
            <w:webHidden/>
          </w:rPr>
          <w:t>19</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05" w:history="1">
        <w:r w:rsidR="005070A8" w:rsidRPr="00FB0C92">
          <w:rPr>
            <w:rStyle w:val="Lienhypertexte"/>
            <w:noProof/>
          </w:rPr>
          <w:t>4.4.1.</w:t>
        </w:r>
        <w:r w:rsidR="005070A8">
          <w:rPr>
            <w:rFonts w:eastAsiaTheme="minorEastAsia"/>
            <w:noProof/>
            <w:lang w:eastAsia="fr-FR"/>
          </w:rPr>
          <w:tab/>
        </w:r>
        <w:r w:rsidR="005070A8" w:rsidRPr="00FB0C92">
          <w:rPr>
            <w:rStyle w:val="Lienhypertexte"/>
            <w:noProof/>
          </w:rPr>
          <w:t>Comité social et économique et commission santé, sécurité et conditions de travail</w:t>
        </w:r>
        <w:r w:rsidR="005070A8">
          <w:rPr>
            <w:noProof/>
            <w:webHidden/>
          </w:rPr>
          <w:tab/>
        </w:r>
        <w:r w:rsidR="00481FA7">
          <w:rPr>
            <w:noProof/>
            <w:webHidden/>
          </w:rPr>
          <w:tab/>
        </w:r>
        <w:r w:rsidR="005070A8">
          <w:rPr>
            <w:noProof/>
            <w:webHidden/>
          </w:rPr>
          <w:fldChar w:fldCharType="begin"/>
        </w:r>
        <w:r w:rsidR="005070A8">
          <w:rPr>
            <w:noProof/>
            <w:webHidden/>
          </w:rPr>
          <w:instrText xml:space="preserve"> PAGEREF _Toc515961905 \h </w:instrText>
        </w:r>
        <w:r w:rsidR="005070A8">
          <w:rPr>
            <w:noProof/>
            <w:webHidden/>
          </w:rPr>
        </w:r>
        <w:r w:rsidR="005070A8">
          <w:rPr>
            <w:noProof/>
            <w:webHidden/>
          </w:rPr>
          <w:fldChar w:fldCharType="separate"/>
        </w:r>
        <w:r w:rsidR="005660BF">
          <w:rPr>
            <w:noProof/>
            <w:webHidden/>
          </w:rPr>
          <w:t>19</w:t>
        </w:r>
        <w:r w:rsidR="005070A8">
          <w:rPr>
            <w:noProof/>
            <w:webHidden/>
          </w:rPr>
          <w:fldChar w:fldCharType="end"/>
        </w:r>
      </w:hyperlink>
    </w:p>
    <w:p w:rsidR="005070A8" w:rsidRDefault="00751733">
      <w:pPr>
        <w:pStyle w:val="TM6"/>
        <w:tabs>
          <w:tab w:val="left" w:pos="1988"/>
          <w:tab w:val="right" w:leader="dot" w:pos="9062"/>
        </w:tabs>
        <w:rPr>
          <w:rFonts w:eastAsiaTheme="minorEastAsia"/>
          <w:noProof/>
          <w:lang w:eastAsia="fr-FR"/>
        </w:rPr>
      </w:pPr>
      <w:hyperlink w:anchor="_Toc515961906" w:history="1">
        <w:r w:rsidR="005070A8" w:rsidRPr="00FB0C92">
          <w:rPr>
            <w:rStyle w:val="Lienhypertexte"/>
            <w:noProof/>
          </w:rPr>
          <w:t>4.4.1.1.</w:t>
        </w:r>
        <w:r w:rsidR="005070A8">
          <w:rPr>
            <w:rFonts w:eastAsiaTheme="minorEastAsia"/>
            <w:noProof/>
            <w:lang w:eastAsia="fr-FR"/>
          </w:rPr>
          <w:tab/>
        </w:r>
        <w:r w:rsidR="005070A8" w:rsidRPr="00FB0C92">
          <w:rPr>
            <w:rStyle w:val="Lienhypertexte"/>
            <w:noProof/>
          </w:rPr>
          <w:t>Missions en santé et sécurité</w:t>
        </w:r>
        <w:r w:rsidR="005070A8">
          <w:rPr>
            <w:noProof/>
            <w:webHidden/>
          </w:rPr>
          <w:tab/>
        </w:r>
        <w:r w:rsidR="005070A8">
          <w:rPr>
            <w:noProof/>
            <w:webHidden/>
          </w:rPr>
          <w:fldChar w:fldCharType="begin"/>
        </w:r>
        <w:r w:rsidR="005070A8">
          <w:rPr>
            <w:noProof/>
            <w:webHidden/>
          </w:rPr>
          <w:instrText xml:space="preserve"> PAGEREF _Toc515961906 \h </w:instrText>
        </w:r>
        <w:r w:rsidR="005070A8">
          <w:rPr>
            <w:noProof/>
            <w:webHidden/>
          </w:rPr>
        </w:r>
        <w:r w:rsidR="005070A8">
          <w:rPr>
            <w:noProof/>
            <w:webHidden/>
          </w:rPr>
          <w:fldChar w:fldCharType="separate"/>
        </w:r>
        <w:r w:rsidR="005660BF">
          <w:rPr>
            <w:noProof/>
            <w:webHidden/>
          </w:rPr>
          <w:t>19</w:t>
        </w:r>
        <w:r w:rsidR="005070A8">
          <w:rPr>
            <w:noProof/>
            <w:webHidden/>
          </w:rPr>
          <w:fldChar w:fldCharType="end"/>
        </w:r>
      </w:hyperlink>
    </w:p>
    <w:p w:rsidR="005070A8" w:rsidRDefault="00751733">
      <w:pPr>
        <w:pStyle w:val="TM6"/>
        <w:tabs>
          <w:tab w:val="left" w:pos="1988"/>
          <w:tab w:val="right" w:leader="dot" w:pos="9062"/>
        </w:tabs>
        <w:rPr>
          <w:rFonts w:eastAsiaTheme="minorEastAsia"/>
          <w:noProof/>
          <w:lang w:eastAsia="fr-FR"/>
        </w:rPr>
      </w:pPr>
      <w:hyperlink w:anchor="_Toc515961907" w:history="1">
        <w:r w:rsidR="005070A8" w:rsidRPr="00FB0C92">
          <w:rPr>
            <w:rStyle w:val="Lienhypertexte"/>
            <w:noProof/>
          </w:rPr>
          <w:t>4.4.1.2.</w:t>
        </w:r>
        <w:r w:rsidR="005070A8">
          <w:rPr>
            <w:rFonts w:eastAsiaTheme="minorEastAsia"/>
            <w:noProof/>
            <w:lang w:eastAsia="fr-FR"/>
          </w:rPr>
          <w:tab/>
        </w:r>
        <w:r w:rsidR="005070A8" w:rsidRPr="00FB0C92">
          <w:rPr>
            <w:rStyle w:val="Lienhypertexte"/>
            <w:noProof/>
          </w:rPr>
          <w:t>Missions en environnement</w:t>
        </w:r>
        <w:r w:rsidR="005070A8">
          <w:rPr>
            <w:noProof/>
            <w:webHidden/>
          </w:rPr>
          <w:tab/>
        </w:r>
        <w:r w:rsidR="005070A8">
          <w:rPr>
            <w:noProof/>
            <w:webHidden/>
          </w:rPr>
          <w:fldChar w:fldCharType="begin"/>
        </w:r>
        <w:r w:rsidR="005070A8">
          <w:rPr>
            <w:noProof/>
            <w:webHidden/>
          </w:rPr>
          <w:instrText xml:space="preserve"> PAGEREF _Toc515961907 \h </w:instrText>
        </w:r>
        <w:r w:rsidR="005070A8">
          <w:rPr>
            <w:noProof/>
            <w:webHidden/>
          </w:rPr>
        </w:r>
        <w:r w:rsidR="005070A8">
          <w:rPr>
            <w:noProof/>
            <w:webHidden/>
          </w:rPr>
          <w:fldChar w:fldCharType="separate"/>
        </w:r>
        <w:r w:rsidR="005660BF">
          <w:rPr>
            <w:noProof/>
            <w:webHidden/>
          </w:rPr>
          <w:t>20</w:t>
        </w:r>
        <w:r w:rsidR="005070A8">
          <w:rPr>
            <w:noProof/>
            <w:webHidden/>
          </w:rPr>
          <w:fldChar w:fldCharType="end"/>
        </w:r>
      </w:hyperlink>
    </w:p>
    <w:p w:rsidR="005070A8" w:rsidRDefault="00751733">
      <w:pPr>
        <w:pStyle w:val="TM6"/>
        <w:tabs>
          <w:tab w:val="left" w:pos="1988"/>
          <w:tab w:val="right" w:leader="dot" w:pos="9062"/>
        </w:tabs>
        <w:rPr>
          <w:rFonts w:eastAsiaTheme="minorEastAsia"/>
          <w:noProof/>
          <w:lang w:eastAsia="fr-FR"/>
        </w:rPr>
      </w:pPr>
      <w:hyperlink w:anchor="_Toc515961908" w:history="1">
        <w:r w:rsidR="005070A8" w:rsidRPr="00FB0C92">
          <w:rPr>
            <w:rStyle w:val="Lienhypertexte"/>
            <w:noProof/>
          </w:rPr>
          <w:t>4.4.1.3.</w:t>
        </w:r>
        <w:r w:rsidR="005070A8">
          <w:rPr>
            <w:rFonts w:eastAsiaTheme="minorEastAsia"/>
            <w:noProof/>
            <w:lang w:eastAsia="fr-FR"/>
          </w:rPr>
          <w:tab/>
        </w:r>
        <w:r w:rsidR="005070A8" w:rsidRPr="00FB0C92">
          <w:rPr>
            <w:rStyle w:val="Lienhypertexte"/>
            <w:noProof/>
          </w:rPr>
          <w:t>Droits d’alerte</w:t>
        </w:r>
        <w:r w:rsidR="005070A8">
          <w:rPr>
            <w:noProof/>
            <w:webHidden/>
          </w:rPr>
          <w:tab/>
        </w:r>
        <w:r w:rsidR="005070A8">
          <w:rPr>
            <w:noProof/>
            <w:webHidden/>
          </w:rPr>
          <w:fldChar w:fldCharType="begin"/>
        </w:r>
        <w:r w:rsidR="005070A8">
          <w:rPr>
            <w:noProof/>
            <w:webHidden/>
          </w:rPr>
          <w:instrText xml:space="preserve"> PAGEREF _Toc515961908 \h </w:instrText>
        </w:r>
        <w:r w:rsidR="005070A8">
          <w:rPr>
            <w:noProof/>
            <w:webHidden/>
          </w:rPr>
        </w:r>
        <w:r w:rsidR="005070A8">
          <w:rPr>
            <w:noProof/>
            <w:webHidden/>
          </w:rPr>
          <w:fldChar w:fldCharType="separate"/>
        </w:r>
        <w:r w:rsidR="005660BF">
          <w:rPr>
            <w:noProof/>
            <w:webHidden/>
          </w:rPr>
          <w:t>20</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09" w:history="1">
        <w:r w:rsidR="005070A8" w:rsidRPr="00FB0C92">
          <w:rPr>
            <w:rStyle w:val="Lienhypertexte"/>
            <w:noProof/>
          </w:rPr>
          <w:t>4.4.2.</w:t>
        </w:r>
        <w:r w:rsidR="005070A8">
          <w:rPr>
            <w:rFonts w:eastAsiaTheme="minorEastAsia"/>
            <w:noProof/>
            <w:lang w:eastAsia="fr-FR"/>
          </w:rPr>
          <w:tab/>
        </w:r>
        <w:r w:rsidR="005070A8" w:rsidRPr="00FB0C92">
          <w:rPr>
            <w:rStyle w:val="Lienhypertexte"/>
            <w:noProof/>
          </w:rPr>
          <w:t>Représentants de proximité</w:t>
        </w:r>
        <w:r w:rsidR="005070A8">
          <w:rPr>
            <w:noProof/>
            <w:webHidden/>
          </w:rPr>
          <w:tab/>
        </w:r>
        <w:r w:rsidR="005070A8">
          <w:rPr>
            <w:noProof/>
            <w:webHidden/>
          </w:rPr>
          <w:fldChar w:fldCharType="begin"/>
        </w:r>
        <w:r w:rsidR="005070A8">
          <w:rPr>
            <w:noProof/>
            <w:webHidden/>
          </w:rPr>
          <w:instrText xml:space="preserve"> PAGEREF _Toc515961909 \h </w:instrText>
        </w:r>
        <w:r w:rsidR="005070A8">
          <w:rPr>
            <w:noProof/>
            <w:webHidden/>
          </w:rPr>
        </w:r>
        <w:r w:rsidR="005070A8">
          <w:rPr>
            <w:noProof/>
            <w:webHidden/>
          </w:rPr>
          <w:fldChar w:fldCharType="separate"/>
        </w:r>
        <w:r w:rsidR="005660BF">
          <w:rPr>
            <w:noProof/>
            <w:webHidden/>
          </w:rPr>
          <w:t>20</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10" w:history="1">
        <w:r w:rsidR="005070A8" w:rsidRPr="00FB0C92">
          <w:rPr>
            <w:rStyle w:val="Lienhypertexte"/>
            <w:noProof/>
          </w:rPr>
          <w:t>Article 4.5.</w:t>
        </w:r>
        <w:r w:rsidR="005070A8">
          <w:rPr>
            <w:rFonts w:eastAsiaTheme="minorEastAsia"/>
            <w:noProof/>
            <w:lang w:eastAsia="fr-FR"/>
          </w:rPr>
          <w:tab/>
        </w:r>
        <w:r w:rsidR="005070A8" w:rsidRPr="00FB0C92">
          <w:rPr>
            <w:rStyle w:val="Lienhypertexte"/>
            <w:noProof/>
          </w:rPr>
          <w:t>Autres ressources mobilisables</w:t>
        </w:r>
        <w:r w:rsidR="005070A8">
          <w:rPr>
            <w:noProof/>
            <w:webHidden/>
          </w:rPr>
          <w:tab/>
        </w:r>
        <w:r w:rsidR="005070A8">
          <w:rPr>
            <w:noProof/>
            <w:webHidden/>
          </w:rPr>
          <w:fldChar w:fldCharType="begin"/>
        </w:r>
        <w:r w:rsidR="005070A8">
          <w:rPr>
            <w:noProof/>
            <w:webHidden/>
          </w:rPr>
          <w:instrText xml:space="preserve"> PAGEREF _Toc515961910 \h </w:instrText>
        </w:r>
        <w:r w:rsidR="005070A8">
          <w:rPr>
            <w:noProof/>
            <w:webHidden/>
          </w:rPr>
        </w:r>
        <w:r w:rsidR="005070A8">
          <w:rPr>
            <w:noProof/>
            <w:webHidden/>
          </w:rPr>
          <w:fldChar w:fldCharType="separate"/>
        </w:r>
        <w:r w:rsidR="005660BF">
          <w:rPr>
            <w:noProof/>
            <w:webHidden/>
          </w:rPr>
          <w:t>21</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11" w:history="1">
        <w:r w:rsidR="005070A8" w:rsidRPr="00FB0C92">
          <w:rPr>
            <w:rStyle w:val="Lienhypertexte"/>
            <w:noProof/>
          </w:rPr>
          <w:t>4.5.1.</w:t>
        </w:r>
        <w:r w:rsidR="005070A8">
          <w:rPr>
            <w:rFonts w:eastAsiaTheme="minorEastAsia"/>
            <w:noProof/>
            <w:lang w:eastAsia="fr-FR"/>
          </w:rPr>
          <w:tab/>
        </w:r>
        <w:r w:rsidR="005070A8" w:rsidRPr="00FB0C92">
          <w:rPr>
            <w:rStyle w:val="Lienhypertexte"/>
            <w:noProof/>
          </w:rPr>
          <w:t>Salarié compétent en protection et en prévention des risques professionnels</w:t>
        </w:r>
        <w:r w:rsidR="005070A8">
          <w:rPr>
            <w:noProof/>
            <w:webHidden/>
          </w:rPr>
          <w:tab/>
        </w:r>
        <w:r w:rsidR="005070A8">
          <w:rPr>
            <w:noProof/>
            <w:webHidden/>
          </w:rPr>
          <w:fldChar w:fldCharType="begin"/>
        </w:r>
        <w:r w:rsidR="005070A8">
          <w:rPr>
            <w:noProof/>
            <w:webHidden/>
          </w:rPr>
          <w:instrText xml:space="preserve"> PAGEREF _Toc515961911 \h </w:instrText>
        </w:r>
        <w:r w:rsidR="005070A8">
          <w:rPr>
            <w:noProof/>
            <w:webHidden/>
          </w:rPr>
        </w:r>
        <w:r w:rsidR="005070A8">
          <w:rPr>
            <w:noProof/>
            <w:webHidden/>
          </w:rPr>
          <w:fldChar w:fldCharType="separate"/>
        </w:r>
        <w:r w:rsidR="005660BF">
          <w:rPr>
            <w:noProof/>
            <w:webHidden/>
          </w:rPr>
          <w:t>21</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12" w:history="1">
        <w:r w:rsidR="005070A8" w:rsidRPr="00FB0C92">
          <w:rPr>
            <w:rStyle w:val="Lienhypertexte"/>
            <w:noProof/>
          </w:rPr>
          <w:t>4.5.2.</w:t>
        </w:r>
        <w:r w:rsidR="005070A8">
          <w:rPr>
            <w:rFonts w:eastAsiaTheme="minorEastAsia"/>
            <w:noProof/>
            <w:lang w:eastAsia="fr-FR"/>
          </w:rPr>
          <w:tab/>
        </w:r>
        <w:r w:rsidR="005070A8" w:rsidRPr="00FB0C92">
          <w:rPr>
            <w:rStyle w:val="Lienhypertexte"/>
            <w:noProof/>
          </w:rPr>
          <w:t>Service de santé au travail et médecin du travail</w:t>
        </w:r>
        <w:r w:rsidR="005070A8">
          <w:rPr>
            <w:noProof/>
            <w:webHidden/>
          </w:rPr>
          <w:tab/>
        </w:r>
        <w:r w:rsidR="005070A8">
          <w:rPr>
            <w:noProof/>
            <w:webHidden/>
          </w:rPr>
          <w:fldChar w:fldCharType="begin"/>
        </w:r>
        <w:r w:rsidR="005070A8">
          <w:rPr>
            <w:noProof/>
            <w:webHidden/>
          </w:rPr>
          <w:instrText xml:space="preserve"> PAGEREF _Toc515961912 \h </w:instrText>
        </w:r>
        <w:r w:rsidR="005070A8">
          <w:rPr>
            <w:noProof/>
            <w:webHidden/>
          </w:rPr>
        </w:r>
        <w:r w:rsidR="005070A8">
          <w:rPr>
            <w:noProof/>
            <w:webHidden/>
          </w:rPr>
          <w:fldChar w:fldCharType="separate"/>
        </w:r>
        <w:r w:rsidR="005660BF">
          <w:rPr>
            <w:noProof/>
            <w:webHidden/>
          </w:rPr>
          <w:t>21</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13" w:history="1">
        <w:r w:rsidR="005070A8" w:rsidRPr="00FB0C92">
          <w:rPr>
            <w:rStyle w:val="Lienhypertexte"/>
            <w:noProof/>
          </w:rPr>
          <w:t>4.5.3.</w:t>
        </w:r>
        <w:r w:rsidR="005070A8">
          <w:rPr>
            <w:rFonts w:eastAsiaTheme="minorEastAsia"/>
            <w:noProof/>
            <w:lang w:eastAsia="fr-FR"/>
          </w:rPr>
          <w:tab/>
        </w:r>
        <w:r w:rsidR="005070A8" w:rsidRPr="00FB0C92">
          <w:rPr>
            <w:rStyle w:val="Lienhypertexte"/>
            <w:noProof/>
          </w:rPr>
          <w:t>Infirmier d’entreprise</w:t>
        </w:r>
        <w:r w:rsidR="005070A8">
          <w:rPr>
            <w:noProof/>
            <w:webHidden/>
          </w:rPr>
          <w:tab/>
        </w:r>
        <w:r w:rsidR="005070A8">
          <w:rPr>
            <w:noProof/>
            <w:webHidden/>
          </w:rPr>
          <w:fldChar w:fldCharType="begin"/>
        </w:r>
        <w:r w:rsidR="005070A8">
          <w:rPr>
            <w:noProof/>
            <w:webHidden/>
          </w:rPr>
          <w:instrText xml:space="preserve"> PAGEREF _Toc515961913 \h </w:instrText>
        </w:r>
        <w:r w:rsidR="005070A8">
          <w:rPr>
            <w:noProof/>
            <w:webHidden/>
          </w:rPr>
        </w:r>
        <w:r w:rsidR="005070A8">
          <w:rPr>
            <w:noProof/>
            <w:webHidden/>
          </w:rPr>
          <w:fldChar w:fldCharType="separate"/>
        </w:r>
        <w:r w:rsidR="005660BF">
          <w:rPr>
            <w:noProof/>
            <w:webHidden/>
          </w:rPr>
          <w:t>21</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14" w:history="1">
        <w:r w:rsidR="005070A8" w:rsidRPr="00FB0C92">
          <w:rPr>
            <w:rStyle w:val="Lienhypertexte"/>
            <w:noProof/>
          </w:rPr>
          <w:t>4.5.4.</w:t>
        </w:r>
        <w:r w:rsidR="005070A8">
          <w:rPr>
            <w:rFonts w:eastAsiaTheme="minorEastAsia"/>
            <w:noProof/>
            <w:lang w:eastAsia="fr-FR"/>
          </w:rPr>
          <w:tab/>
        </w:r>
        <w:r w:rsidR="005070A8" w:rsidRPr="00FB0C92">
          <w:rPr>
            <w:rStyle w:val="Lienhypertexte"/>
            <w:noProof/>
          </w:rPr>
          <w:t>Fonction ressources humaines</w:t>
        </w:r>
        <w:r w:rsidR="005070A8">
          <w:rPr>
            <w:noProof/>
            <w:webHidden/>
          </w:rPr>
          <w:tab/>
        </w:r>
        <w:r w:rsidR="005070A8">
          <w:rPr>
            <w:noProof/>
            <w:webHidden/>
          </w:rPr>
          <w:fldChar w:fldCharType="begin"/>
        </w:r>
        <w:r w:rsidR="005070A8">
          <w:rPr>
            <w:noProof/>
            <w:webHidden/>
          </w:rPr>
          <w:instrText xml:space="preserve"> PAGEREF _Toc515961914 \h </w:instrText>
        </w:r>
        <w:r w:rsidR="005070A8">
          <w:rPr>
            <w:noProof/>
            <w:webHidden/>
          </w:rPr>
        </w:r>
        <w:r w:rsidR="005070A8">
          <w:rPr>
            <w:noProof/>
            <w:webHidden/>
          </w:rPr>
          <w:fldChar w:fldCharType="separate"/>
        </w:r>
        <w:r w:rsidR="005660BF">
          <w:rPr>
            <w:noProof/>
            <w:webHidden/>
          </w:rPr>
          <w:t>22</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15" w:history="1">
        <w:r w:rsidR="005070A8" w:rsidRPr="00FB0C92">
          <w:rPr>
            <w:rStyle w:val="Lienhypertexte"/>
            <w:noProof/>
          </w:rPr>
          <w:t>4.5.5.</w:t>
        </w:r>
        <w:r w:rsidR="005070A8">
          <w:rPr>
            <w:rFonts w:eastAsiaTheme="minorEastAsia"/>
            <w:noProof/>
            <w:lang w:eastAsia="fr-FR"/>
          </w:rPr>
          <w:tab/>
        </w:r>
        <w:r w:rsidR="005070A8" w:rsidRPr="00FB0C92">
          <w:rPr>
            <w:rStyle w:val="Lienhypertexte"/>
            <w:noProof/>
          </w:rPr>
          <w:t>Aide sociale</w:t>
        </w:r>
        <w:r w:rsidR="005070A8">
          <w:rPr>
            <w:noProof/>
            <w:webHidden/>
          </w:rPr>
          <w:tab/>
        </w:r>
        <w:r w:rsidR="005070A8">
          <w:rPr>
            <w:noProof/>
            <w:webHidden/>
          </w:rPr>
          <w:fldChar w:fldCharType="begin"/>
        </w:r>
        <w:r w:rsidR="005070A8">
          <w:rPr>
            <w:noProof/>
            <w:webHidden/>
          </w:rPr>
          <w:instrText xml:space="preserve"> PAGEREF _Toc515961915 \h </w:instrText>
        </w:r>
        <w:r w:rsidR="005070A8">
          <w:rPr>
            <w:noProof/>
            <w:webHidden/>
          </w:rPr>
        </w:r>
        <w:r w:rsidR="005070A8">
          <w:rPr>
            <w:noProof/>
            <w:webHidden/>
          </w:rPr>
          <w:fldChar w:fldCharType="separate"/>
        </w:r>
        <w:r w:rsidR="005660BF">
          <w:rPr>
            <w:noProof/>
            <w:webHidden/>
          </w:rPr>
          <w:t>22</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16" w:history="1">
        <w:r w:rsidR="005070A8" w:rsidRPr="00FB0C92">
          <w:rPr>
            <w:rStyle w:val="Lienhypertexte"/>
            <w:noProof/>
          </w:rPr>
          <w:t>4.5.6.</w:t>
        </w:r>
        <w:r w:rsidR="005070A8">
          <w:rPr>
            <w:rFonts w:eastAsiaTheme="minorEastAsia"/>
            <w:noProof/>
            <w:lang w:eastAsia="fr-FR"/>
          </w:rPr>
          <w:tab/>
        </w:r>
        <w:r w:rsidR="005070A8" w:rsidRPr="00FB0C92">
          <w:rPr>
            <w:rStyle w:val="Lienhypertexte"/>
            <w:noProof/>
          </w:rPr>
          <w:t>Autres ressources</w:t>
        </w:r>
        <w:r w:rsidR="005070A8">
          <w:rPr>
            <w:noProof/>
            <w:webHidden/>
          </w:rPr>
          <w:tab/>
        </w:r>
        <w:r w:rsidR="005070A8">
          <w:rPr>
            <w:noProof/>
            <w:webHidden/>
          </w:rPr>
          <w:fldChar w:fldCharType="begin"/>
        </w:r>
        <w:r w:rsidR="005070A8">
          <w:rPr>
            <w:noProof/>
            <w:webHidden/>
          </w:rPr>
          <w:instrText xml:space="preserve"> PAGEREF _Toc515961916 \h </w:instrText>
        </w:r>
        <w:r w:rsidR="005070A8">
          <w:rPr>
            <w:noProof/>
            <w:webHidden/>
          </w:rPr>
        </w:r>
        <w:r w:rsidR="005070A8">
          <w:rPr>
            <w:noProof/>
            <w:webHidden/>
          </w:rPr>
          <w:fldChar w:fldCharType="separate"/>
        </w:r>
        <w:r w:rsidR="005660BF">
          <w:rPr>
            <w:noProof/>
            <w:webHidden/>
          </w:rPr>
          <w:t>22</w:t>
        </w:r>
        <w:r w:rsidR="005070A8">
          <w:rPr>
            <w:noProof/>
            <w:webHidden/>
          </w:rPr>
          <w:fldChar w:fldCharType="end"/>
        </w:r>
      </w:hyperlink>
    </w:p>
    <w:p w:rsidR="005070A8" w:rsidRDefault="00751733">
      <w:pPr>
        <w:pStyle w:val="TM3"/>
        <w:tabs>
          <w:tab w:val="left" w:pos="1540"/>
          <w:tab w:val="right" w:leader="dot" w:pos="9062"/>
        </w:tabs>
        <w:rPr>
          <w:rFonts w:eastAsiaTheme="minorEastAsia"/>
          <w:noProof/>
          <w:lang w:eastAsia="fr-FR"/>
        </w:rPr>
      </w:pPr>
      <w:hyperlink w:anchor="_Toc515961917" w:history="1">
        <w:r w:rsidR="005070A8" w:rsidRPr="00FB0C92">
          <w:rPr>
            <w:rStyle w:val="Lienhypertexte"/>
            <w:noProof/>
          </w:rPr>
          <w:t>Article 5.</w:t>
        </w:r>
        <w:r w:rsidR="005070A8">
          <w:rPr>
            <w:rFonts w:eastAsiaTheme="minorEastAsia"/>
            <w:noProof/>
            <w:lang w:eastAsia="fr-FR"/>
          </w:rPr>
          <w:tab/>
        </w:r>
        <w:r w:rsidR="005070A8" w:rsidRPr="00FB0C92">
          <w:rPr>
            <w:rStyle w:val="Lienhypertexte"/>
            <w:noProof/>
          </w:rPr>
          <w:t>Améliorer la santé, la sécurité et la qualité de vie au travail des salariés dans la branche</w:t>
        </w:r>
        <w:r w:rsidR="005070A8">
          <w:rPr>
            <w:noProof/>
            <w:webHidden/>
          </w:rPr>
          <w:tab/>
        </w:r>
        <w:r w:rsidR="00481FA7">
          <w:rPr>
            <w:noProof/>
            <w:webHidden/>
          </w:rPr>
          <w:tab/>
        </w:r>
        <w:r w:rsidR="005070A8">
          <w:rPr>
            <w:noProof/>
            <w:webHidden/>
          </w:rPr>
          <w:fldChar w:fldCharType="begin"/>
        </w:r>
        <w:r w:rsidR="005070A8">
          <w:rPr>
            <w:noProof/>
            <w:webHidden/>
          </w:rPr>
          <w:instrText xml:space="preserve"> PAGEREF _Toc515961917 \h </w:instrText>
        </w:r>
        <w:r w:rsidR="005070A8">
          <w:rPr>
            <w:noProof/>
            <w:webHidden/>
          </w:rPr>
        </w:r>
        <w:r w:rsidR="005070A8">
          <w:rPr>
            <w:noProof/>
            <w:webHidden/>
          </w:rPr>
          <w:fldChar w:fldCharType="separate"/>
        </w:r>
        <w:r w:rsidR="005660BF">
          <w:rPr>
            <w:noProof/>
            <w:webHidden/>
          </w:rPr>
          <w:t>22</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18" w:history="1">
        <w:r w:rsidR="005070A8" w:rsidRPr="00FB0C92">
          <w:rPr>
            <w:rStyle w:val="Lienhypertexte"/>
            <w:noProof/>
          </w:rPr>
          <w:t>Article 5.1.</w:t>
        </w:r>
        <w:r w:rsidR="005070A8">
          <w:rPr>
            <w:rFonts w:eastAsiaTheme="minorEastAsia"/>
            <w:noProof/>
            <w:lang w:eastAsia="fr-FR"/>
          </w:rPr>
          <w:tab/>
        </w:r>
        <w:r w:rsidR="005070A8" w:rsidRPr="00FB0C92">
          <w:rPr>
            <w:rStyle w:val="Lienhypertexte"/>
            <w:noProof/>
          </w:rPr>
          <w:t>Agir pour la qualité de vie au travail dans la branche</w:t>
        </w:r>
        <w:r w:rsidR="005070A8">
          <w:rPr>
            <w:noProof/>
            <w:webHidden/>
          </w:rPr>
          <w:tab/>
        </w:r>
        <w:r w:rsidR="005070A8">
          <w:rPr>
            <w:noProof/>
            <w:webHidden/>
          </w:rPr>
          <w:fldChar w:fldCharType="begin"/>
        </w:r>
        <w:r w:rsidR="005070A8">
          <w:rPr>
            <w:noProof/>
            <w:webHidden/>
          </w:rPr>
          <w:instrText xml:space="preserve"> PAGEREF _Toc515961918 \h </w:instrText>
        </w:r>
        <w:r w:rsidR="005070A8">
          <w:rPr>
            <w:noProof/>
            <w:webHidden/>
          </w:rPr>
        </w:r>
        <w:r w:rsidR="005070A8">
          <w:rPr>
            <w:noProof/>
            <w:webHidden/>
          </w:rPr>
          <w:fldChar w:fldCharType="separate"/>
        </w:r>
        <w:r w:rsidR="005660BF">
          <w:rPr>
            <w:noProof/>
            <w:webHidden/>
          </w:rPr>
          <w:t>22</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19" w:history="1">
        <w:r w:rsidR="005070A8" w:rsidRPr="00FB0C92">
          <w:rPr>
            <w:rStyle w:val="Lienhypertexte"/>
            <w:noProof/>
          </w:rPr>
          <w:t>5.1.1.</w:t>
        </w:r>
        <w:r w:rsidR="005070A8">
          <w:rPr>
            <w:rFonts w:eastAsiaTheme="minorEastAsia"/>
            <w:noProof/>
            <w:lang w:eastAsia="fr-FR"/>
          </w:rPr>
          <w:tab/>
        </w:r>
        <w:r w:rsidR="005070A8" w:rsidRPr="00FB0C92">
          <w:rPr>
            <w:rStyle w:val="Lienhypertexte"/>
            <w:noProof/>
          </w:rPr>
          <w:t>Missions de l’instance paritaire qualité de vie au travail</w:t>
        </w:r>
        <w:r w:rsidR="005070A8">
          <w:rPr>
            <w:noProof/>
            <w:webHidden/>
          </w:rPr>
          <w:tab/>
        </w:r>
        <w:r w:rsidR="005070A8">
          <w:rPr>
            <w:noProof/>
            <w:webHidden/>
          </w:rPr>
          <w:fldChar w:fldCharType="begin"/>
        </w:r>
        <w:r w:rsidR="005070A8">
          <w:rPr>
            <w:noProof/>
            <w:webHidden/>
          </w:rPr>
          <w:instrText xml:space="preserve"> PAGEREF _Toc515961919 \h </w:instrText>
        </w:r>
        <w:r w:rsidR="005070A8">
          <w:rPr>
            <w:noProof/>
            <w:webHidden/>
          </w:rPr>
        </w:r>
        <w:r w:rsidR="005070A8">
          <w:rPr>
            <w:noProof/>
            <w:webHidden/>
          </w:rPr>
          <w:fldChar w:fldCharType="separate"/>
        </w:r>
        <w:r w:rsidR="005660BF">
          <w:rPr>
            <w:noProof/>
            <w:webHidden/>
          </w:rPr>
          <w:t>23</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20" w:history="1">
        <w:r w:rsidR="005070A8" w:rsidRPr="00FB0C92">
          <w:rPr>
            <w:rStyle w:val="Lienhypertexte"/>
            <w:noProof/>
          </w:rPr>
          <w:t>5.1.2.</w:t>
        </w:r>
        <w:r w:rsidR="005070A8">
          <w:rPr>
            <w:rFonts w:eastAsiaTheme="minorEastAsia"/>
            <w:noProof/>
            <w:lang w:eastAsia="fr-FR"/>
          </w:rPr>
          <w:tab/>
        </w:r>
        <w:r w:rsidR="005070A8" w:rsidRPr="00FB0C92">
          <w:rPr>
            <w:rStyle w:val="Lienhypertexte"/>
            <w:noProof/>
          </w:rPr>
          <w:t>Fonctionnement de l’instance paritaire qualité de vie au travail</w:t>
        </w:r>
        <w:r w:rsidR="005070A8">
          <w:rPr>
            <w:noProof/>
            <w:webHidden/>
          </w:rPr>
          <w:tab/>
        </w:r>
        <w:r w:rsidR="005070A8">
          <w:rPr>
            <w:noProof/>
            <w:webHidden/>
          </w:rPr>
          <w:fldChar w:fldCharType="begin"/>
        </w:r>
        <w:r w:rsidR="005070A8">
          <w:rPr>
            <w:noProof/>
            <w:webHidden/>
          </w:rPr>
          <w:instrText xml:space="preserve"> PAGEREF _Toc515961920 \h </w:instrText>
        </w:r>
        <w:r w:rsidR="005070A8">
          <w:rPr>
            <w:noProof/>
            <w:webHidden/>
          </w:rPr>
        </w:r>
        <w:r w:rsidR="005070A8">
          <w:rPr>
            <w:noProof/>
            <w:webHidden/>
          </w:rPr>
          <w:fldChar w:fldCharType="separate"/>
        </w:r>
        <w:r w:rsidR="005660BF">
          <w:rPr>
            <w:noProof/>
            <w:webHidden/>
          </w:rPr>
          <w:t>23</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21" w:history="1">
        <w:r w:rsidR="005070A8" w:rsidRPr="00FB0C92">
          <w:rPr>
            <w:rStyle w:val="Lienhypertexte"/>
            <w:noProof/>
          </w:rPr>
          <w:t>Article 5.2.</w:t>
        </w:r>
        <w:r w:rsidR="005070A8">
          <w:rPr>
            <w:rFonts w:eastAsiaTheme="minorEastAsia"/>
            <w:noProof/>
            <w:lang w:eastAsia="fr-FR"/>
          </w:rPr>
          <w:tab/>
        </w:r>
        <w:r w:rsidR="005070A8" w:rsidRPr="00FB0C92">
          <w:rPr>
            <w:rStyle w:val="Lienhypertexte"/>
            <w:noProof/>
          </w:rPr>
          <w:t>Intégrer la santé, la sécurité et la qualité de vie au travail dans la politique de formation de la branche</w:t>
        </w:r>
        <w:r w:rsidR="005070A8">
          <w:rPr>
            <w:noProof/>
            <w:webHidden/>
          </w:rPr>
          <w:tab/>
        </w:r>
        <w:r w:rsidR="005070A8">
          <w:rPr>
            <w:noProof/>
            <w:webHidden/>
          </w:rPr>
          <w:fldChar w:fldCharType="begin"/>
        </w:r>
        <w:r w:rsidR="005070A8">
          <w:rPr>
            <w:noProof/>
            <w:webHidden/>
          </w:rPr>
          <w:instrText xml:space="preserve"> PAGEREF _Toc515961921 \h </w:instrText>
        </w:r>
        <w:r w:rsidR="005070A8">
          <w:rPr>
            <w:noProof/>
            <w:webHidden/>
          </w:rPr>
        </w:r>
        <w:r w:rsidR="005070A8">
          <w:rPr>
            <w:noProof/>
            <w:webHidden/>
          </w:rPr>
          <w:fldChar w:fldCharType="separate"/>
        </w:r>
        <w:r w:rsidR="005660BF">
          <w:rPr>
            <w:noProof/>
            <w:webHidden/>
          </w:rPr>
          <w:t>23</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22" w:history="1">
        <w:r w:rsidR="005070A8" w:rsidRPr="00FB0C92">
          <w:rPr>
            <w:rStyle w:val="Lienhypertexte"/>
            <w:noProof/>
          </w:rPr>
          <w:t>Article 5.3.</w:t>
        </w:r>
        <w:r w:rsidR="005070A8">
          <w:rPr>
            <w:rFonts w:eastAsiaTheme="minorEastAsia"/>
            <w:noProof/>
            <w:lang w:eastAsia="fr-FR"/>
          </w:rPr>
          <w:tab/>
        </w:r>
        <w:r w:rsidR="005070A8" w:rsidRPr="00FB0C92">
          <w:rPr>
            <w:rStyle w:val="Lienhypertexte"/>
            <w:noProof/>
          </w:rPr>
          <w:t>Agir pour la santé et la sécurité au sein de la branche AT-MP de la Sécurité sociale</w:t>
        </w:r>
        <w:r w:rsidR="005070A8">
          <w:rPr>
            <w:noProof/>
            <w:webHidden/>
          </w:rPr>
          <w:tab/>
        </w:r>
        <w:r w:rsidR="00481FA7">
          <w:rPr>
            <w:noProof/>
            <w:webHidden/>
          </w:rPr>
          <w:tab/>
        </w:r>
        <w:r w:rsidR="005070A8">
          <w:rPr>
            <w:noProof/>
            <w:webHidden/>
          </w:rPr>
          <w:fldChar w:fldCharType="begin"/>
        </w:r>
        <w:r w:rsidR="005070A8">
          <w:rPr>
            <w:noProof/>
            <w:webHidden/>
          </w:rPr>
          <w:instrText xml:space="preserve"> PAGEREF _Toc515961922 \h </w:instrText>
        </w:r>
        <w:r w:rsidR="005070A8">
          <w:rPr>
            <w:noProof/>
            <w:webHidden/>
          </w:rPr>
        </w:r>
        <w:r w:rsidR="005070A8">
          <w:rPr>
            <w:noProof/>
            <w:webHidden/>
          </w:rPr>
          <w:fldChar w:fldCharType="separate"/>
        </w:r>
        <w:r w:rsidR="005660BF">
          <w:rPr>
            <w:noProof/>
            <w:webHidden/>
          </w:rPr>
          <w:t>24</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23" w:history="1">
        <w:r w:rsidR="005070A8" w:rsidRPr="00FB0C92">
          <w:rPr>
            <w:rStyle w:val="Lienhypertexte"/>
            <w:noProof/>
          </w:rPr>
          <w:t>5.3.1.</w:t>
        </w:r>
        <w:r w:rsidR="005070A8">
          <w:rPr>
            <w:rFonts w:eastAsiaTheme="minorEastAsia"/>
            <w:noProof/>
            <w:lang w:eastAsia="fr-FR"/>
          </w:rPr>
          <w:tab/>
        </w:r>
        <w:r w:rsidR="005070A8" w:rsidRPr="00FB0C92">
          <w:rPr>
            <w:rStyle w:val="Lienhypertexte"/>
            <w:noProof/>
          </w:rPr>
          <w:t>Comités techniques de la métallurgie</w:t>
        </w:r>
        <w:r w:rsidR="005070A8">
          <w:rPr>
            <w:noProof/>
            <w:webHidden/>
          </w:rPr>
          <w:tab/>
        </w:r>
        <w:r w:rsidR="005070A8">
          <w:rPr>
            <w:noProof/>
            <w:webHidden/>
          </w:rPr>
          <w:fldChar w:fldCharType="begin"/>
        </w:r>
        <w:r w:rsidR="005070A8">
          <w:rPr>
            <w:noProof/>
            <w:webHidden/>
          </w:rPr>
          <w:instrText xml:space="preserve"> PAGEREF _Toc515961923 \h </w:instrText>
        </w:r>
        <w:r w:rsidR="005070A8">
          <w:rPr>
            <w:noProof/>
            <w:webHidden/>
          </w:rPr>
        </w:r>
        <w:r w:rsidR="005070A8">
          <w:rPr>
            <w:noProof/>
            <w:webHidden/>
          </w:rPr>
          <w:fldChar w:fldCharType="separate"/>
        </w:r>
        <w:r w:rsidR="005660BF">
          <w:rPr>
            <w:noProof/>
            <w:webHidden/>
          </w:rPr>
          <w:t>24</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24" w:history="1">
        <w:r w:rsidR="005070A8" w:rsidRPr="00FB0C92">
          <w:rPr>
            <w:rStyle w:val="Lienhypertexte"/>
            <w:noProof/>
          </w:rPr>
          <w:t>5.3.2.</w:t>
        </w:r>
        <w:r w:rsidR="005070A8">
          <w:rPr>
            <w:rFonts w:eastAsiaTheme="minorEastAsia"/>
            <w:noProof/>
            <w:lang w:eastAsia="fr-FR"/>
          </w:rPr>
          <w:tab/>
        </w:r>
        <w:r w:rsidR="005070A8" w:rsidRPr="00FB0C92">
          <w:rPr>
            <w:rStyle w:val="Lienhypertexte"/>
            <w:noProof/>
          </w:rPr>
          <w:t>Indicateurs de branche</w:t>
        </w:r>
        <w:r w:rsidR="005070A8">
          <w:rPr>
            <w:noProof/>
            <w:webHidden/>
          </w:rPr>
          <w:tab/>
        </w:r>
        <w:r w:rsidR="005070A8">
          <w:rPr>
            <w:noProof/>
            <w:webHidden/>
          </w:rPr>
          <w:fldChar w:fldCharType="begin"/>
        </w:r>
        <w:r w:rsidR="005070A8">
          <w:rPr>
            <w:noProof/>
            <w:webHidden/>
          </w:rPr>
          <w:instrText xml:space="preserve"> PAGEREF _Toc515961924 \h </w:instrText>
        </w:r>
        <w:r w:rsidR="005070A8">
          <w:rPr>
            <w:noProof/>
            <w:webHidden/>
          </w:rPr>
        </w:r>
        <w:r w:rsidR="005070A8">
          <w:rPr>
            <w:noProof/>
            <w:webHidden/>
          </w:rPr>
          <w:fldChar w:fldCharType="separate"/>
        </w:r>
        <w:r w:rsidR="005660BF">
          <w:rPr>
            <w:noProof/>
            <w:webHidden/>
          </w:rPr>
          <w:t>24</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25" w:history="1">
        <w:r w:rsidR="005070A8" w:rsidRPr="00FB0C92">
          <w:rPr>
            <w:rStyle w:val="Lienhypertexte"/>
            <w:noProof/>
          </w:rPr>
          <w:t>Article 5.4.</w:t>
        </w:r>
        <w:r w:rsidR="005070A8">
          <w:rPr>
            <w:rFonts w:eastAsiaTheme="minorEastAsia"/>
            <w:noProof/>
            <w:lang w:eastAsia="fr-FR"/>
          </w:rPr>
          <w:tab/>
        </w:r>
        <w:r w:rsidR="005070A8" w:rsidRPr="00FB0C92">
          <w:rPr>
            <w:rStyle w:val="Lienhypertexte"/>
            <w:noProof/>
          </w:rPr>
          <w:t>Agir pour la santé, la sécurité et la qualité de vie au travail en territoire</w:t>
        </w:r>
        <w:r w:rsidR="005070A8">
          <w:rPr>
            <w:noProof/>
            <w:webHidden/>
          </w:rPr>
          <w:tab/>
        </w:r>
        <w:r w:rsidR="005070A8">
          <w:rPr>
            <w:noProof/>
            <w:webHidden/>
          </w:rPr>
          <w:fldChar w:fldCharType="begin"/>
        </w:r>
        <w:r w:rsidR="005070A8">
          <w:rPr>
            <w:noProof/>
            <w:webHidden/>
          </w:rPr>
          <w:instrText xml:space="preserve"> PAGEREF _Toc515961925 \h </w:instrText>
        </w:r>
        <w:r w:rsidR="005070A8">
          <w:rPr>
            <w:noProof/>
            <w:webHidden/>
          </w:rPr>
        </w:r>
        <w:r w:rsidR="005070A8">
          <w:rPr>
            <w:noProof/>
            <w:webHidden/>
          </w:rPr>
          <w:fldChar w:fldCharType="separate"/>
        </w:r>
        <w:r w:rsidR="005660BF">
          <w:rPr>
            <w:noProof/>
            <w:webHidden/>
          </w:rPr>
          <w:t>25</w:t>
        </w:r>
        <w:r w:rsidR="005070A8">
          <w:rPr>
            <w:noProof/>
            <w:webHidden/>
          </w:rPr>
          <w:fldChar w:fldCharType="end"/>
        </w:r>
      </w:hyperlink>
    </w:p>
    <w:p w:rsidR="005070A8" w:rsidRDefault="00751733">
      <w:pPr>
        <w:pStyle w:val="TM2"/>
        <w:tabs>
          <w:tab w:val="left" w:pos="1540"/>
          <w:tab w:val="right" w:leader="dot" w:pos="9062"/>
        </w:tabs>
        <w:rPr>
          <w:rFonts w:eastAsiaTheme="minorEastAsia"/>
          <w:noProof/>
          <w:lang w:eastAsia="fr-FR"/>
        </w:rPr>
      </w:pPr>
      <w:hyperlink w:anchor="_Toc515961926" w:history="1">
        <w:r w:rsidR="005070A8" w:rsidRPr="00FB0C92">
          <w:rPr>
            <w:rStyle w:val="Lienhypertexte"/>
            <w:noProof/>
          </w:rPr>
          <w:t>Chapitre III -</w:t>
        </w:r>
        <w:r w:rsidR="005070A8">
          <w:rPr>
            <w:rFonts w:eastAsiaTheme="minorEastAsia"/>
            <w:noProof/>
            <w:lang w:eastAsia="fr-FR"/>
          </w:rPr>
          <w:tab/>
        </w:r>
        <w:r w:rsidR="005070A8" w:rsidRPr="00FB0C92">
          <w:rPr>
            <w:rStyle w:val="Lienhypertexte"/>
            <w:noProof/>
          </w:rPr>
          <w:t>Actions spécifiques en santé, en sécurité et en qualité de vie au travail</w:t>
        </w:r>
        <w:r w:rsidR="005070A8">
          <w:rPr>
            <w:noProof/>
            <w:webHidden/>
          </w:rPr>
          <w:tab/>
        </w:r>
        <w:r w:rsidR="005070A8">
          <w:rPr>
            <w:noProof/>
            <w:webHidden/>
          </w:rPr>
          <w:fldChar w:fldCharType="begin"/>
        </w:r>
        <w:r w:rsidR="005070A8">
          <w:rPr>
            <w:noProof/>
            <w:webHidden/>
          </w:rPr>
          <w:instrText xml:space="preserve"> PAGEREF _Toc515961926 \h </w:instrText>
        </w:r>
        <w:r w:rsidR="005070A8">
          <w:rPr>
            <w:noProof/>
            <w:webHidden/>
          </w:rPr>
        </w:r>
        <w:r w:rsidR="005070A8">
          <w:rPr>
            <w:noProof/>
            <w:webHidden/>
          </w:rPr>
          <w:fldChar w:fldCharType="separate"/>
        </w:r>
        <w:r w:rsidR="005660BF">
          <w:rPr>
            <w:noProof/>
            <w:webHidden/>
          </w:rPr>
          <w:t>26</w:t>
        </w:r>
        <w:r w:rsidR="005070A8">
          <w:rPr>
            <w:noProof/>
            <w:webHidden/>
          </w:rPr>
          <w:fldChar w:fldCharType="end"/>
        </w:r>
      </w:hyperlink>
    </w:p>
    <w:p w:rsidR="005070A8" w:rsidRDefault="00751733">
      <w:pPr>
        <w:pStyle w:val="TM3"/>
        <w:tabs>
          <w:tab w:val="left" w:pos="1540"/>
          <w:tab w:val="right" w:leader="dot" w:pos="9062"/>
        </w:tabs>
        <w:rPr>
          <w:rFonts w:eastAsiaTheme="minorEastAsia"/>
          <w:noProof/>
          <w:lang w:eastAsia="fr-FR"/>
        </w:rPr>
      </w:pPr>
      <w:hyperlink w:anchor="_Toc515961927" w:history="1">
        <w:r w:rsidR="005070A8" w:rsidRPr="00FB0C92">
          <w:rPr>
            <w:rStyle w:val="Lienhypertexte"/>
            <w:noProof/>
          </w:rPr>
          <w:t>Article 6.</w:t>
        </w:r>
        <w:r w:rsidR="005070A8">
          <w:rPr>
            <w:rFonts w:eastAsiaTheme="minorEastAsia"/>
            <w:noProof/>
            <w:lang w:eastAsia="fr-FR"/>
          </w:rPr>
          <w:tab/>
        </w:r>
        <w:r w:rsidR="005070A8" w:rsidRPr="00FB0C92">
          <w:rPr>
            <w:rStyle w:val="Lienhypertexte"/>
            <w:noProof/>
          </w:rPr>
          <w:t>Actions spécifiques en matière de qualité de vie au travail</w:t>
        </w:r>
        <w:r w:rsidR="005070A8">
          <w:rPr>
            <w:noProof/>
            <w:webHidden/>
          </w:rPr>
          <w:tab/>
        </w:r>
        <w:r w:rsidR="005070A8">
          <w:rPr>
            <w:noProof/>
            <w:webHidden/>
          </w:rPr>
          <w:fldChar w:fldCharType="begin"/>
        </w:r>
        <w:r w:rsidR="005070A8">
          <w:rPr>
            <w:noProof/>
            <w:webHidden/>
          </w:rPr>
          <w:instrText xml:space="preserve"> PAGEREF _Toc515961927 \h </w:instrText>
        </w:r>
        <w:r w:rsidR="005070A8">
          <w:rPr>
            <w:noProof/>
            <w:webHidden/>
          </w:rPr>
        </w:r>
        <w:r w:rsidR="005070A8">
          <w:rPr>
            <w:noProof/>
            <w:webHidden/>
          </w:rPr>
          <w:fldChar w:fldCharType="separate"/>
        </w:r>
        <w:r w:rsidR="005660BF">
          <w:rPr>
            <w:noProof/>
            <w:webHidden/>
          </w:rPr>
          <w:t>26</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28" w:history="1">
        <w:r w:rsidR="005070A8" w:rsidRPr="00FB0C92">
          <w:rPr>
            <w:rStyle w:val="Lienhypertexte"/>
            <w:noProof/>
          </w:rPr>
          <w:t>Article 6.1.</w:t>
        </w:r>
        <w:r w:rsidR="005070A8">
          <w:rPr>
            <w:rFonts w:eastAsiaTheme="minorEastAsia"/>
            <w:noProof/>
            <w:lang w:eastAsia="fr-FR"/>
          </w:rPr>
          <w:tab/>
        </w:r>
        <w:r w:rsidR="005070A8" w:rsidRPr="00FB0C92">
          <w:rPr>
            <w:rStyle w:val="Lienhypertexte"/>
            <w:noProof/>
          </w:rPr>
          <w:t>Diversité des actions en matière de qualité de vie au travail</w:t>
        </w:r>
        <w:r w:rsidR="005070A8">
          <w:rPr>
            <w:noProof/>
            <w:webHidden/>
          </w:rPr>
          <w:tab/>
        </w:r>
        <w:r w:rsidR="005070A8">
          <w:rPr>
            <w:noProof/>
            <w:webHidden/>
          </w:rPr>
          <w:fldChar w:fldCharType="begin"/>
        </w:r>
        <w:r w:rsidR="005070A8">
          <w:rPr>
            <w:noProof/>
            <w:webHidden/>
          </w:rPr>
          <w:instrText xml:space="preserve"> PAGEREF _Toc515961928 \h </w:instrText>
        </w:r>
        <w:r w:rsidR="005070A8">
          <w:rPr>
            <w:noProof/>
            <w:webHidden/>
          </w:rPr>
        </w:r>
        <w:r w:rsidR="005070A8">
          <w:rPr>
            <w:noProof/>
            <w:webHidden/>
          </w:rPr>
          <w:fldChar w:fldCharType="separate"/>
        </w:r>
        <w:r w:rsidR="005660BF">
          <w:rPr>
            <w:noProof/>
            <w:webHidden/>
          </w:rPr>
          <w:t>26</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29" w:history="1">
        <w:r w:rsidR="005070A8" w:rsidRPr="00FB0C92">
          <w:rPr>
            <w:rStyle w:val="Lienhypertexte"/>
            <w:noProof/>
          </w:rPr>
          <w:t>Article 6.2.</w:t>
        </w:r>
        <w:r w:rsidR="005070A8">
          <w:rPr>
            <w:rFonts w:eastAsiaTheme="minorEastAsia"/>
            <w:noProof/>
            <w:lang w:eastAsia="fr-FR"/>
          </w:rPr>
          <w:tab/>
        </w:r>
        <w:r w:rsidR="005070A8" w:rsidRPr="00FB0C92">
          <w:rPr>
            <w:rStyle w:val="Lienhypertexte"/>
            <w:noProof/>
          </w:rPr>
          <w:t>Actions en faveur du maintien dans l’emploi et de la prévention de la désinsertion professionnelle</w:t>
        </w:r>
        <w:r w:rsidR="005070A8">
          <w:rPr>
            <w:noProof/>
            <w:webHidden/>
          </w:rPr>
          <w:tab/>
        </w:r>
        <w:r w:rsidR="005070A8">
          <w:rPr>
            <w:noProof/>
            <w:webHidden/>
          </w:rPr>
          <w:fldChar w:fldCharType="begin"/>
        </w:r>
        <w:r w:rsidR="005070A8">
          <w:rPr>
            <w:noProof/>
            <w:webHidden/>
          </w:rPr>
          <w:instrText xml:space="preserve"> PAGEREF _Toc515961929 \h </w:instrText>
        </w:r>
        <w:r w:rsidR="005070A8">
          <w:rPr>
            <w:noProof/>
            <w:webHidden/>
          </w:rPr>
        </w:r>
        <w:r w:rsidR="005070A8">
          <w:rPr>
            <w:noProof/>
            <w:webHidden/>
          </w:rPr>
          <w:fldChar w:fldCharType="separate"/>
        </w:r>
        <w:r w:rsidR="005660BF">
          <w:rPr>
            <w:noProof/>
            <w:webHidden/>
          </w:rPr>
          <w:t>27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30" w:history="1">
        <w:r w:rsidR="005070A8" w:rsidRPr="00FB0C92">
          <w:rPr>
            <w:rStyle w:val="Lienhypertexte"/>
            <w:noProof/>
          </w:rPr>
          <w:t>6.2.1.</w:t>
        </w:r>
        <w:r w:rsidR="005070A8">
          <w:rPr>
            <w:rFonts w:eastAsiaTheme="minorEastAsia"/>
            <w:noProof/>
            <w:lang w:eastAsia="fr-FR"/>
          </w:rPr>
          <w:tab/>
        </w:r>
        <w:r w:rsidR="005070A8" w:rsidRPr="00FB0C92">
          <w:rPr>
            <w:rStyle w:val="Lienhypertexte"/>
            <w:noProof/>
          </w:rPr>
          <w:t>Démarche de prévention de la désinsertion professionnelle et de maintien dans l’emploi</w:t>
        </w:r>
        <w:r w:rsidR="005070A8">
          <w:rPr>
            <w:noProof/>
            <w:webHidden/>
          </w:rPr>
          <w:tab/>
        </w:r>
        <w:r w:rsidR="00481FA7">
          <w:rPr>
            <w:noProof/>
            <w:webHidden/>
          </w:rPr>
          <w:tab/>
        </w:r>
        <w:r w:rsidR="005070A8">
          <w:rPr>
            <w:noProof/>
            <w:webHidden/>
          </w:rPr>
          <w:fldChar w:fldCharType="begin"/>
        </w:r>
        <w:r w:rsidR="005070A8">
          <w:rPr>
            <w:noProof/>
            <w:webHidden/>
          </w:rPr>
          <w:instrText xml:space="preserve"> PAGEREF _Toc515961930 \h </w:instrText>
        </w:r>
        <w:r w:rsidR="005070A8">
          <w:rPr>
            <w:noProof/>
            <w:webHidden/>
          </w:rPr>
        </w:r>
        <w:r w:rsidR="005070A8">
          <w:rPr>
            <w:noProof/>
            <w:webHidden/>
          </w:rPr>
          <w:fldChar w:fldCharType="separate"/>
        </w:r>
        <w:r w:rsidR="005660BF">
          <w:rPr>
            <w:noProof/>
            <w:webHidden/>
          </w:rPr>
          <w:t>27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31" w:history="1">
        <w:r w:rsidR="005070A8" w:rsidRPr="00FB0C92">
          <w:rPr>
            <w:rStyle w:val="Lienhypertexte"/>
            <w:noProof/>
          </w:rPr>
          <w:t>6.2.2.</w:t>
        </w:r>
        <w:r w:rsidR="005070A8">
          <w:rPr>
            <w:rFonts w:eastAsiaTheme="minorEastAsia"/>
            <w:noProof/>
            <w:lang w:eastAsia="fr-FR"/>
          </w:rPr>
          <w:tab/>
        </w:r>
        <w:r w:rsidR="005070A8" w:rsidRPr="00FB0C92">
          <w:rPr>
            <w:rStyle w:val="Lienhypertexte"/>
            <w:noProof/>
          </w:rPr>
          <w:t>Apports du service de santé au travail et du médecin du travail</w:t>
        </w:r>
        <w:r w:rsidR="005070A8">
          <w:rPr>
            <w:noProof/>
            <w:webHidden/>
          </w:rPr>
          <w:tab/>
        </w:r>
        <w:r w:rsidR="005070A8">
          <w:rPr>
            <w:noProof/>
            <w:webHidden/>
          </w:rPr>
          <w:fldChar w:fldCharType="begin"/>
        </w:r>
        <w:r w:rsidR="005070A8">
          <w:rPr>
            <w:noProof/>
            <w:webHidden/>
          </w:rPr>
          <w:instrText xml:space="preserve"> PAGEREF _Toc515961931 \h </w:instrText>
        </w:r>
        <w:r w:rsidR="005070A8">
          <w:rPr>
            <w:noProof/>
            <w:webHidden/>
          </w:rPr>
        </w:r>
        <w:r w:rsidR="005070A8">
          <w:rPr>
            <w:noProof/>
            <w:webHidden/>
          </w:rPr>
          <w:fldChar w:fldCharType="separate"/>
        </w:r>
        <w:r w:rsidR="005660BF">
          <w:rPr>
            <w:noProof/>
            <w:webHidden/>
          </w:rPr>
          <w:t>27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32" w:history="1">
        <w:r w:rsidR="005070A8" w:rsidRPr="00FB0C92">
          <w:rPr>
            <w:rStyle w:val="Lienhypertexte"/>
            <w:noProof/>
          </w:rPr>
          <w:t>6.2.3.</w:t>
        </w:r>
        <w:r w:rsidR="005070A8">
          <w:rPr>
            <w:rFonts w:eastAsiaTheme="minorEastAsia"/>
            <w:noProof/>
            <w:lang w:eastAsia="fr-FR"/>
          </w:rPr>
          <w:tab/>
        </w:r>
        <w:r w:rsidR="005070A8" w:rsidRPr="00FB0C92">
          <w:rPr>
            <w:rStyle w:val="Lienhypertexte"/>
            <w:noProof/>
          </w:rPr>
          <w:t>Mesures relevant de la Sécurité sociale</w:t>
        </w:r>
        <w:r w:rsidR="005070A8">
          <w:rPr>
            <w:noProof/>
            <w:webHidden/>
          </w:rPr>
          <w:tab/>
        </w:r>
        <w:r w:rsidR="005070A8">
          <w:rPr>
            <w:noProof/>
            <w:webHidden/>
          </w:rPr>
          <w:fldChar w:fldCharType="begin"/>
        </w:r>
        <w:r w:rsidR="005070A8">
          <w:rPr>
            <w:noProof/>
            <w:webHidden/>
          </w:rPr>
          <w:instrText xml:space="preserve"> PAGEREF _Toc515961932 \h </w:instrText>
        </w:r>
        <w:r w:rsidR="005070A8">
          <w:rPr>
            <w:noProof/>
            <w:webHidden/>
          </w:rPr>
        </w:r>
        <w:r w:rsidR="005070A8">
          <w:rPr>
            <w:noProof/>
            <w:webHidden/>
          </w:rPr>
          <w:fldChar w:fldCharType="separate"/>
        </w:r>
        <w:r w:rsidR="005660BF">
          <w:rPr>
            <w:noProof/>
            <w:webHidden/>
          </w:rPr>
          <w:t>29</w:t>
        </w:r>
        <w:r w:rsidR="005070A8">
          <w:rPr>
            <w:noProof/>
            <w:webHidden/>
          </w:rPr>
          <w:fldChar w:fldCharType="end"/>
        </w:r>
      </w:hyperlink>
    </w:p>
    <w:p w:rsidR="005070A8" w:rsidRDefault="00751733">
      <w:pPr>
        <w:pStyle w:val="TM3"/>
        <w:tabs>
          <w:tab w:val="left" w:pos="1540"/>
          <w:tab w:val="right" w:leader="dot" w:pos="9062"/>
        </w:tabs>
        <w:rPr>
          <w:rFonts w:eastAsiaTheme="minorEastAsia"/>
          <w:noProof/>
          <w:lang w:eastAsia="fr-FR"/>
        </w:rPr>
      </w:pPr>
      <w:hyperlink w:anchor="_Toc515961933" w:history="1">
        <w:r w:rsidR="005070A8" w:rsidRPr="00FB0C92">
          <w:rPr>
            <w:rStyle w:val="Lienhypertexte"/>
            <w:noProof/>
          </w:rPr>
          <w:t>Article 7.</w:t>
        </w:r>
        <w:r w:rsidR="005070A8">
          <w:rPr>
            <w:rFonts w:eastAsiaTheme="minorEastAsia"/>
            <w:noProof/>
            <w:lang w:eastAsia="fr-FR"/>
          </w:rPr>
          <w:tab/>
        </w:r>
        <w:r w:rsidR="005070A8" w:rsidRPr="00FB0C92">
          <w:rPr>
            <w:rStyle w:val="Lienhypertexte"/>
            <w:noProof/>
          </w:rPr>
          <w:t>Actions spécifiques en matière de santé et de sécurité au travail</w:t>
        </w:r>
        <w:r w:rsidR="005070A8">
          <w:rPr>
            <w:noProof/>
            <w:webHidden/>
          </w:rPr>
          <w:tab/>
        </w:r>
        <w:r w:rsidR="005070A8">
          <w:rPr>
            <w:noProof/>
            <w:webHidden/>
          </w:rPr>
          <w:fldChar w:fldCharType="begin"/>
        </w:r>
        <w:r w:rsidR="005070A8">
          <w:rPr>
            <w:noProof/>
            <w:webHidden/>
          </w:rPr>
          <w:instrText xml:space="preserve"> PAGEREF _Toc515961933 \h </w:instrText>
        </w:r>
        <w:r w:rsidR="005070A8">
          <w:rPr>
            <w:noProof/>
            <w:webHidden/>
          </w:rPr>
        </w:r>
        <w:r w:rsidR="005070A8">
          <w:rPr>
            <w:noProof/>
            <w:webHidden/>
          </w:rPr>
          <w:fldChar w:fldCharType="separate"/>
        </w:r>
        <w:r w:rsidR="005660BF">
          <w:rPr>
            <w:noProof/>
            <w:webHidden/>
          </w:rPr>
          <w:t>30</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34" w:history="1">
        <w:r w:rsidR="005070A8" w:rsidRPr="00FB0C92">
          <w:rPr>
            <w:rStyle w:val="Lienhypertexte"/>
            <w:noProof/>
          </w:rPr>
          <w:t>Article 7.1.</w:t>
        </w:r>
        <w:r w:rsidR="005070A8">
          <w:rPr>
            <w:rFonts w:eastAsiaTheme="minorEastAsia"/>
            <w:noProof/>
            <w:lang w:eastAsia="fr-FR"/>
          </w:rPr>
          <w:tab/>
        </w:r>
        <w:r w:rsidR="005070A8" w:rsidRPr="00FB0C92">
          <w:rPr>
            <w:rStyle w:val="Lienhypertexte"/>
            <w:noProof/>
          </w:rPr>
          <w:t>Opérations exécutées sur le site d’une entreprise utilisatrice par une ou plusieurs entreprises extérieures</w:t>
        </w:r>
        <w:r w:rsidR="005070A8">
          <w:rPr>
            <w:noProof/>
            <w:webHidden/>
          </w:rPr>
          <w:tab/>
        </w:r>
        <w:r w:rsidR="005070A8">
          <w:rPr>
            <w:noProof/>
            <w:webHidden/>
          </w:rPr>
          <w:fldChar w:fldCharType="begin"/>
        </w:r>
        <w:r w:rsidR="005070A8">
          <w:rPr>
            <w:noProof/>
            <w:webHidden/>
          </w:rPr>
          <w:instrText xml:space="preserve"> PAGEREF _Toc515961934 \h </w:instrText>
        </w:r>
        <w:r w:rsidR="005070A8">
          <w:rPr>
            <w:noProof/>
            <w:webHidden/>
          </w:rPr>
        </w:r>
        <w:r w:rsidR="005070A8">
          <w:rPr>
            <w:noProof/>
            <w:webHidden/>
          </w:rPr>
          <w:fldChar w:fldCharType="separate"/>
        </w:r>
        <w:r w:rsidR="005660BF">
          <w:rPr>
            <w:noProof/>
            <w:webHidden/>
          </w:rPr>
          <w:t>30</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35" w:history="1">
        <w:r w:rsidR="005070A8" w:rsidRPr="00FB0C92">
          <w:rPr>
            <w:rStyle w:val="Lienhypertexte"/>
            <w:noProof/>
          </w:rPr>
          <w:t>7.1.1.</w:t>
        </w:r>
        <w:r w:rsidR="005070A8">
          <w:rPr>
            <w:rFonts w:eastAsiaTheme="minorEastAsia"/>
            <w:noProof/>
            <w:lang w:eastAsia="fr-FR"/>
          </w:rPr>
          <w:tab/>
        </w:r>
        <w:r w:rsidR="005070A8" w:rsidRPr="00FB0C92">
          <w:rPr>
            <w:rStyle w:val="Lienhypertexte"/>
            <w:noProof/>
          </w:rPr>
          <w:t>Interventions de moins de 400 heures avec interférence des activités</w:t>
        </w:r>
        <w:r w:rsidR="005070A8">
          <w:rPr>
            <w:noProof/>
            <w:webHidden/>
          </w:rPr>
          <w:tab/>
        </w:r>
        <w:r w:rsidR="005070A8">
          <w:rPr>
            <w:noProof/>
            <w:webHidden/>
          </w:rPr>
          <w:fldChar w:fldCharType="begin"/>
        </w:r>
        <w:r w:rsidR="005070A8">
          <w:rPr>
            <w:noProof/>
            <w:webHidden/>
          </w:rPr>
          <w:instrText xml:space="preserve"> PAGEREF _Toc515961935 \h </w:instrText>
        </w:r>
        <w:r w:rsidR="005070A8">
          <w:rPr>
            <w:noProof/>
            <w:webHidden/>
          </w:rPr>
        </w:r>
        <w:r w:rsidR="005070A8">
          <w:rPr>
            <w:noProof/>
            <w:webHidden/>
          </w:rPr>
          <w:fldChar w:fldCharType="separate"/>
        </w:r>
        <w:r w:rsidR="005660BF">
          <w:rPr>
            <w:noProof/>
            <w:webHidden/>
          </w:rPr>
          <w:t>30</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36" w:history="1">
        <w:r w:rsidR="005070A8" w:rsidRPr="00FB0C92">
          <w:rPr>
            <w:rStyle w:val="Lienhypertexte"/>
            <w:noProof/>
          </w:rPr>
          <w:t>7.1.2.</w:t>
        </w:r>
        <w:r w:rsidR="005070A8">
          <w:rPr>
            <w:rFonts w:eastAsiaTheme="minorEastAsia"/>
            <w:noProof/>
            <w:lang w:eastAsia="fr-FR"/>
          </w:rPr>
          <w:tab/>
        </w:r>
        <w:r w:rsidR="005070A8" w:rsidRPr="00FB0C92">
          <w:rPr>
            <w:rStyle w:val="Lienhypertexte"/>
            <w:noProof/>
          </w:rPr>
          <w:t>Intervention de 400 heures ou plus sans interférence des activités</w:t>
        </w:r>
        <w:r w:rsidR="005070A8">
          <w:rPr>
            <w:noProof/>
            <w:webHidden/>
          </w:rPr>
          <w:tab/>
        </w:r>
        <w:r w:rsidR="005070A8">
          <w:rPr>
            <w:noProof/>
            <w:webHidden/>
          </w:rPr>
          <w:fldChar w:fldCharType="begin"/>
        </w:r>
        <w:r w:rsidR="005070A8">
          <w:rPr>
            <w:noProof/>
            <w:webHidden/>
          </w:rPr>
          <w:instrText xml:space="preserve"> PAGEREF _Toc515961936 \h </w:instrText>
        </w:r>
        <w:r w:rsidR="005070A8">
          <w:rPr>
            <w:noProof/>
            <w:webHidden/>
          </w:rPr>
        </w:r>
        <w:r w:rsidR="005070A8">
          <w:rPr>
            <w:noProof/>
            <w:webHidden/>
          </w:rPr>
          <w:fldChar w:fldCharType="separate"/>
        </w:r>
        <w:r w:rsidR="005660BF">
          <w:rPr>
            <w:noProof/>
            <w:webHidden/>
          </w:rPr>
          <w:t>31</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37" w:history="1">
        <w:r w:rsidR="005070A8" w:rsidRPr="00FB0C92">
          <w:rPr>
            <w:rStyle w:val="Lienhypertexte"/>
            <w:noProof/>
          </w:rPr>
          <w:t>7.1.3.</w:t>
        </w:r>
        <w:r w:rsidR="005070A8">
          <w:rPr>
            <w:rFonts w:eastAsiaTheme="minorEastAsia"/>
            <w:noProof/>
            <w:lang w:eastAsia="fr-FR"/>
          </w:rPr>
          <w:tab/>
        </w:r>
        <w:r w:rsidR="005070A8" w:rsidRPr="00FB0C92">
          <w:rPr>
            <w:rStyle w:val="Lienhypertexte"/>
            <w:noProof/>
          </w:rPr>
          <w:t>Intervention soit de 400 heures ou plus avec interférence des activités, soit pour l’exécution de travaux dangereux quelle qu’en soit la durée</w:t>
        </w:r>
        <w:r w:rsidR="005070A8">
          <w:rPr>
            <w:noProof/>
            <w:webHidden/>
          </w:rPr>
          <w:tab/>
        </w:r>
        <w:r w:rsidR="005070A8">
          <w:rPr>
            <w:noProof/>
            <w:webHidden/>
          </w:rPr>
          <w:fldChar w:fldCharType="begin"/>
        </w:r>
        <w:r w:rsidR="005070A8">
          <w:rPr>
            <w:noProof/>
            <w:webHidden/>
          </w:rPr>
          <w:instrText xml:space="preserve"> PAGEREF _Toc515961937 \h </w:instrText>
        </w:r>
        <w:r w:rsidR="005070A8">
          <w:rPr>
            <w:noProof/>
            <w:webHidden/>
          </w:rPr>
        </w:r>
        <w:r w:rsidR="005070A8">
          <w:rPr>
            <w:noProof/>
            <w:webHidden/>
          </w:rPr>
          <w:fldChar w:fldCharType="separate"/>
        </w:r>
        <w:r w:rsidR="005660BF">
          <w:rPr>
            <w:noProof/>
            <w:webHidden/>
          </w:rPr>
          <w:t>32</w:t>
        </w:r>
        <w:r w:rsidR="005070A8">
          <w:rPr>
            <w:noProof/>
            <w:webHidden/>
          </w:rPr>
          <w:fldChar w:fldCharType="end"/>
        </w:r>
      </w:hyperlink>
    </w:p>
    <w:p w:rsidR="005070A8" w:rsidRDefault="00751733">
      <w:pPr>
        <w:pStyle w:val="TM6"/>
        <w:tabs>
          <w:tab w:val="left" w:pos="1988"/>
          <w:tab w:val="right" w:leader="dot" w:pos="9062"/>
        </w:tabs>
        <w:rPr>
          <w:rFonts w:eastAsiaTheme="minorEastAsia"/>
          <w:noProof/>
          <w:lang w:eastAsia="fr-FR"/>
        </w:rPr>
      </w:pPr>
      <w:hyperlink w:anchor="_Toc515961938" w:history="1">
        <w:r w:rsidR="005070A8" w:rsidRPr="00FB0C92">
          <w:rPr>
            <w:rStyle w:val="Lienhypertexte"/>
            <w:noProof/>
          </w:rPr>
          <w:t>7.1.3.1.</w:t>
        </w:r>
        <w:r w:rsidR="005070A8">
          <w:rPr>
            <w:rFonts w:eastAsiaTheme="minorEastAsia"/>
            <w:noProof/>
            <w:lang w:eastAsia="fr-FR"/>
          </w:rPr>
          <w:tab/>
        </w:r>
        <w:r w:rsidR="005070A8" w:rsidRPr="00FB0C92">
          <w:rPr>
            <w:rStyle w:val="Lienhypertexte"/>
            <w:noProof/>
          </w:rPr>
          <w:t>Accueil des salariés de l’entreprise extérieure</w:t>
        </w:r>
        <w:r w:rsidR="005070A8">
          <w:rPr>
            <w:noProof/>
            <w:webHidden/>
          </w:rPr>
          <w:tab/>
        </w:r>
        <w:r w:rsidR="005070A8">
          <w:rPr>
            <w:noProof/>
            <w:webHidden/>
          </w:rPr>
          <w:fldChar w:fldCharType="begin"/>
        </w:r>
        <w:r w:rsidR="005070A8">
          <w:rPr>
            <w:noProof/>
            <w:webHidden/>
          </w:rPr>
          <w:instrText xml:space="preserve"> PAGEREF _Toc515961938 \h </w:instrText>
        </w:r>
        <w:r w:rsidR="005070A8">
          <w:rPr>
            <w:noProof/>
            <w:webHidden/>
          </w:rPr>
        </w:r>
        <w:r w:rsidR="005070A8">
          <w:rPr>
            <w:noProof/>
            <w:webHidden/>
          </w:rPr>
          <w:fldChar w:fldCharType="separate"/>
        </w:r>
        <w:r w:rsidR="005660BF">
          <w:rPr>
            <w:noProof/>
            <w:webHidden/>
          </w:rPr>
          <w:t>32</w:t>
        </w:r>
        <w:r w:rsidR="005070A8">
          <w:rPr>
            <w:noProof/>
            <w:webHidden/>
          </w:rPr>
          <w:fldChar w:fldCharType="end"/>
        </w:r>
      </w:hyperlink>
    </w:p>
    <w:p w:rsidR="005070A8" w:rsidRDefault="00751733">
      <w:pPr>
        <w:pStyle w:val="TM6"/>
        <w:tabs>
          <w:tab w:val="left" w:pos="1988"/>
          <w:tab w:val="right" w:leader="dot" w:pos="9062"/>
        </w:tabs>
        <w:rPr>
          <w:rFonts w:eastAsiaTheme="minorEastAsia"/>
          <w:noProof/>
          <w:lang w:eastAsia="fr-FR"/>
        </w:rPr>
      </w:pPr>
      <w:hyperlink w:anchor="_Toc515961939" w:history="1">
        <w:r w:rsidR="005070A8" w:rsidRPr="00FB0C92">
          <w:rPr>
            <w:rStyle w:val="Lienhypertexte"/>
            <w:noProof/>
          </w:rPr>
          <w:t>7.1.3.2.</w:t>
        </w:r>
        <w:r w:rsidR="005070A8">
          <w:rPr>
            <w:rFonts w:eastAsiaTheme="minorEastAsia"/>
            <w:noProof/>
            <w:lang w:eastAsia="fr-FR"/>
          </w:rPr>
          <w:tab/>
        </w:r>
        <w:r w:rsidR="005070A8" w:rsidRPr="00FB0C92">
          <w:rPr>
            <w:rStyle w:val="Lienhypertexte"/>
            <w:noProof/>
          </w:rPr>
          <w:t>Information des salariés de l’entreprise extérieure</w:t>
        </w:r>
        <w:r w:rsidR="005070A8">
          <w:rPr>
            <w:noProof/>
            <w:webHidden/>
          </w:rPr>
          <w:tab/>
        </w:r>
        <w:r w:rsidR="005070A8">
          <w:rPr>
            <w:noProof/>
            <w:webHidden/>
          </w:rPr>
          <w:fldChar w:fldCharType="begin"/>
        </w:r>
        <w:r w:rsidR="005070A8">
          <w:rPr>
            <w:noProof/>
            <w:webHidden/>
          </w:rPr>
          <w:instrText xml:space="preserve"> PAGEREF _Toc515961939 \h </w:instrText>
        </w:r>
        <w:r w:rsidR="005070A8">
          <w:rPr>
            <w:noProof/>
            <w:webHidden/>
          </w:rPr>
        </w:r>
        <w:r w:rsidR="005070A8">
          <w:rPr>
            <w:noProof/>
            <w:webHidden/>
          </w:rPr>
          <w:fldChar w:fldCharType="separate"/>
        </w:r>
        <w:r w:rsidR="005660BF">
          <w:rPr>
            <w:noProof/>
            <w:webHidden/>
          </w:rPr>
          <w:t>32</w:t>
        </w:r>
        <w:r w:rsidR="005070A8">
          <w:rPr>
            <w:noProof/>
            <w:webHidden/>
          </w:rPr>
          <w:fldChar w:fldCharType="end"/>
        </w:r>
      </w:hyperlink>
    </w:p>
    <w:p w:rsidR="005070A8" w:rsidRDefault="00751733">
      <w:pPr>
        <w:pStyle w:val="TM6"/>
        <w:tabs>
          <w:tab w:val="left" w:pos="1988"/>
          <w:tab w:val="right" w:leader="dot" w:pos="9062"/>
        </w:tabs>
        <w:rPr>
          <w:rFonts w:eastAsiaTheme="minorEastAsia"/>
          <w:noProof/>
          <w:lang w:eastAsia="fr-FR"/>
        </w:rPr>
      </w:pPr>
      <w:hyperlink w:anchor="_Toc515961940" w:history="1">
        <w:r w:rsidR="005070A8" w:rsidRPr="00FB0C92">
          <w:rPr>
            <w:rStyle w:val="Lienhypertexte"/>
            <w:noProof/>
          </w:rPr>
          <w:t>7.1.3.3.</w:t>
        </w:r>
        <w:r w:rsidR="005070A8">
          <w:rPr>
            <w:rFonts w:eastAsiaTheme="minorEastAsia"/>
            <w:noProof/>
            <w:lang w:eastAsia="fr-FR"/>
          </w:rPr>
          <w:tab/>
        </w:r>
        <w:r w:rsidR="005070A8" w:rsidRPr="00FB0C92">
          <w:rPr>
            <w:rStyle w:val="Lienhypertexte"/>
            <w:noProof/>
          </w:rPr>
          <w:t>Présence effective des salariés lors de l’accueil, de l’information et de la formation pratique</w:t>
        </w:r>
        <w:r w:rsidR="005070A8">
          <w:rPr>
            <w:noProof/>
            <w:webHidden/>
          </w:rPr>
          <w:tab/>
        </w:r>
        <w:r w:rsidR="005070A8">
          <w:rPr>
            <w:noProof/>
            <w:webHidden/>
          </w:rPr>
          <w:fldChar w:fldCharType="begin"/>
        </w:r>
        <w:r w:rsidR="005070A8">
          <w:rPr>
            <w:noProof/>
            <w:webHidden/>
          </w:rPr>
          <w:instrText xml:space="preserve"> PAGEREF _Toc515961940 \h </w:instrText>
        </w:r>
        <w:r w:rsidR="005070A8">
          <w:rPr>
            <w:noProof/>
            <w:webHidden/>
          </w:rPr>
        </w:r>
        <w:r w:rsidR="005070A8">
          <w:rPr>
            <w:noProof/>
            <w:webHidden/>
          </w:rPr>
          <w:fldChar w:fldCharType="separate"/>
        </w:r>
        <w:r w:rsidR="005660BF">
          <w:rPr>
            <w:noProof/>
            <w:webHidden/>
          </w:rPr>
          <w:t>33</w:t>
        </w:r>
        <w:r w:rsidR="005070A8">
          <w:rPr>
            <w:noProof/>
            <w:webHidden/>
          </w:rPr>
          <w:fldChar w:fldCharType="end"/>
        </w:r>
      </w:hyperlink>
    </w:p>
    <w:p w:rsidR="005070A8" w:rsidRDefault="00751733">
      <w:pPr>
        <w:pStyle w:val="TM6"/>
        <w:tabs>
          <w:tab w:val="left" w:pos="1988"/>
          <w:tab w:val="right" w:leader="dot" w:pos="9062"/>
        </w:tabs>
        <w:rPr>
          <w:rFonts w:eastAsiaTheme="minorEastAsia"/>
          <w:noProof/>
          <w:lang w:eastAsia="fr-FR"/>
        </w:rPr>
      </w:pPr>
      <w:hyperlink w:anchor="_Toc515961941" w:history="1">
        <w:r w:rsidR="005070A8" w:rsidRPr="00FB0C92">
          <w:rPr>
            <w:rStyle w:val="Lienhypertexte"/>
            <w:noProof/>
          </w:rPr>
          <w:t>7.1.3.4.</w:t>
        </w:r>
        <w:r w:rsidR="005070A8">
          <w:rPr>
            <w:rFonts w:eastAsiaTheme="minorEastAsia"/>
            <w:noProof/>
            <w:lang w:eastAsia="fr-FR"/>
          </w:rPr>
          <w:tab/>
        </w:r>
        <w:r w:rsidR="005070A8" w:rsidRPr="00FB0C92">
          <w:rPr>
            <w:rStyle w:val="Lienhypertexte"/>
            <w:noProof/>
          </w:rPr>
          <w:t>Coordination avec les comités sociaux et économiques ou les commissions santé, sécurité et conditions de travail de l’entreprise utilisatrice et de l’entreprise extérieure</w:t>
        </w:r>
        <w:r w:rsidR="005070A8">
          <w:rPr>
            <w:noProof/>
            <w:webHidden/>
          </w:rPr>
          <w:tab/>
        </w:r>
        <w:r w:rsidR="005070A8">
          <w:rPr>
            <w:noProof/>
            <w:webHidden/>
          </w:rPr>
          <w:fldChar w:fldCharType="begin"/>
        </w:r>
        <w:r w:rsidR="005070A8">
          <w:rPr>
            <w:noProof/>
            <w:webHidden/>
          </w:rPr>
          <w:instrText xml:space="preserve"> PAGEREF _Toc515961941 \h </w:instrText>
        </w:r>
        <w:r w:rsidR="005070A8">
          <w:rPr>
            <w:noProof/>
            <w:webHidden/>
          </w:rPr>
        </w:r>
        <w:r w:rsidR="005070A8">
          <w:rPr>
            <w:noProof/>
            <w:webHidden/>
          </w:rPr>
          <w:fldChar w:fldCharType="separate"/>
        </w:r>
        <w:r w:rsidR="005660BF">
          <w:rPr>
            <w:noProof/>
            <w:webHidden/>
          </w:rPr>
          <w:t>34</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42" w:history="1">
        <w:r w:rsidR="005070A8" w:rsidRPr="00FB0C92">
          <w:rPr>
            <w:rStyle w:val="Lienhypertexte"/>
            <w:noProof/>
          </w:rPr>
          <w:t>Article 7.2.</w:t>
        </w:r>
        <w:r w:rsidR="005070A8">
          <w:rPr>
            <w:rFonts w:eastAsiaTheme="minorEastAsia"/>
            <w:noProof/>
            <w:lang w:eastAsia="fr-FR"/>
          </w:rPr>
          <w:tab/>
        </w:r>
        <w:r w:rsidR="005070A8" w:rsidRPr="00FB0C92">
          <w:rPr>
            <w:rStyle w:val="Lienhypertexte"/>
            <w:noProof/>
          </w:rPr>
          <w:t>Prévention des risques mécaniques</w:t>
        </w:r>
        <w:r w:rsidR="005070A8">
          <w:rPr>
            <w:noProof/>
            <w:webHidden/>
          </w:rPr>
          <w:tab/>
        </w:r>
        <w:r w:rsidR="005070A8">
          <w:rPr>
            <w:noProof/>
            <w:webHidden/>
          </w:rPr>
          <w:fldChar w:fldCharType="begin"/>
        </w:r>
        <w:r w:rsidR="005070A8">
          <w:rPr>
            <w:noProof/>
            <w:webHidden/>
          </w:rPr>
          <w:instrText xml:space="preserve"> PAGEREF _Toc515961942 \h </w:instrText>
        </w:r>
        <w:r w:rsidR="005070A8">
          <w:rPr>
            <w:noProof/>
            <w:webHidden/>
          </w:rPr>
        </w:r>
        <w:r w:rsidR="005070A8">
          <w:rPr>
            <w:noProof/>
            <w:webHidden/>
          </w:rPr>
          <w:fldChar w:fldCharType="separate"/>
        </w:r>
        <w:r w:rsidR="005660BF">
          <w:rPr>
            <w:noProof/>
            <w:webHidden/>
          </w:rPr>
          <w:t>35</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43" w:history="1">
        <w:r w:rsidR="005070A8" w:rsidRPr="00FB0C92">
          <w:rPr>
            <w:rStyle w:val="Lienhypertexte"/>
            <w:noProof/>
          </w:rPr>
          <w:t>7.2.1.</w:t>
        </w:r>
        <w:r w:rsidR="005070A8">
          <w:rPr>
            <w:rFonts w:eastAsiaTheme="minorEastAsia"/>
            <w:noProof/>
            <w:lang w:eastAsia="fr-FR"/>
          </w:rPr>
          <w:tab/>
        </w:r>
        <w:r w:rsidR="005070A8" w:rsidRPr="00FB0C92">
          <w:rPr>
            <w:rStyle w:val="Lienhypertexte"/>
            <w:noProof/>
          </w:rPr>
          <w:t>Machines en service</w:t>
        </w:r>
        <w:r w:rsidR="005070A8">
          <w:rPr>
            <w:noProof/>
            <w:webHidden/>
          </w:rPr>
          <w:tab/>
        </w:r>
        <w:r w:rsidR="005070A8">
          <w:rPr>
            <w:noProof/>
            <w:webHidden/>
          </w:rPr>
          <w:fldChar w:fldCharType="begin"/>
        </w:r>
        <w:r w:rsidR="005070A8">
          <w:rPr>
            <w:noProof/>
            <w:webHidden/>
          </w:rPr>
          <w:instrText xml:space="preserve"> PAGEREF _Toc515961943 \h </w:instrText>
        </w:r>
        <w:r w:rsidR="005070A8">
          <w:rPr>
            <w:noProof/>
            <w:webHidden/>
          </w:rPr>
        </w:r>
        <w:r w:rsidR="005070A8">
          <w:rPr>
            <w:noProof/>
            <w:webHidden/>
          </w:rPr>
          <w:fldChar w:fldCharType="separate"/>
        </w:r>
        <w:r w:rsidR="005660BF">
          <w:rPr>
            <w:noProof/>
            <w:webHidden/>
          </w:rPr>
          <w:t>35</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44" w:history="1">
        <w:r w:rsidR="005070A8" w:rsidRPr="00FB0C92">
          <w:rPr>
            <w:rStyle w:val="Lienhypertexte"/>
            <w:noProof/>
          </w:rPr>
          <w:t>7.2.2.</w:t>
        </w:r>
        <w:r w:rsidR="005070A8">
          <w:rPr>
            <w:rFonts w:eastAsiaTheme="minorEastAsia"/>
            <w:noProof/>
            <w:lang w:eastAsia="fr-FR"/>
          </w:rPr>
          <w:tab/>
        </w:r>
        <w:r w:rsidR="005070A8" w:rsidRPr="00FB0C92">
          <w:rPr>
            <w:rStyle w:val="Lienhypertexte"/>
            <w:noProof/>
          </w:rPr>
          <w:t>Machines neuves ou d’occasion</w:t>
        </w:r>
        <w:r w:rsidR="005070A8">
          <w:rPr>
            <w:noProof/>
            <w:webHidden/>
          </w:rPr>
          <w:tab/>
        </w:r>
        <w:r w:rsidR="005070A8">
          <w:rPr>
            <w:noProof/>
            <w:webHidden/>
          </w:rPr>
          <w:fldChar w:fldCharType="begin"/>
        </w:r>
        <w:r w:rsidR="005070A8">
          <w:rPr>
            <w:noProof/>
            <w:webHidden/>
          </w:rPr>
          <w:instrText xml:space="preserve"> PAGEREF _Toc515961944 \h </w:instrText>
        </w:r>
        <w:r w:rsidR="005070A8">
          <w:rPr>
            <w:noProof/>
            <w:webHidden/>
          </w:rPr>
        </w:r>
        <w:r w:rsidR="005070A8">
          <w:rPr>
            <w:noProof/>
            <w:webHidden/>
          </w:rPr>
          <w:fldChar w:fldCharType="separate"/>
        </w:r>
        <w:r w:rsidR="005660BF">
          <w:rPr>
            <w:noProof/>
            <w:webHidden/>
          </w:rPr>
          <w:t>35</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45" w:history="1">
        <w:r w:rsidR="005070A8" w:rsidRPr="00FB0C92">
          <w:rPr>
            <w:rStyle w:val="Lienhypertexte"/>
            <w:noProof/>
          </w:rPr>
          <w:t>7.2.3.</w:t>
        </w:r>
        <w:r w:rsidR="005070A8">
          <w:rPr>
            <w:rFonts w:eastAsiaTheme="minorEastAsia"/>
            <w:noProof/>
            <w:lang w:eastAsia="fr-FR"/>
          </w:rPr>
          <w:tab/>
        </w:r>
        <w:r w:rsidR="005070A8" w:rsidRPr="00FB0C92">
          <w:rPr>
            <w:rStyle w:val="Lienhypertexte"/>
            <w:noProof/>
          </w:rPr>
          <w:t>Guides et recommandations</w:t>
        </w:r>
        <w:r w:rsidR="005070A8">
          <w:rPr>
            <w:noProof/>
            <w:webHidden/>
          </w:rPr>
          <w:tab/>
        </w:r>
        <w:r w:rsidR="005070A8">
          <w:rPr>
            <w:noProof/>
            <w:webHidden/>
          </w:rPr>
          <w:fldChar w:fldCharType="begin"/>
        </w:r>
        <w:r w:rsidR="005070A8">
          <w:rPr>
            <w:noProof/>
            <w:webHidden/>
          </w:rPr>
          <w:instrText xml:space="preserve"> PAGEREF _Toc515961945 \h </w:instrText>
        </w:r>
        <w:r w:rsidR="005070A8">
          <w:rPr>
            <w:noProof/>
            <w:webHidden/>
          </w:rPr>
        </w:r>
        <w:r w:rsidR="005070A8">
          <w:rPr>
            <w:noProof/>
            <w:webHidden/>
          </w:rPr>
          <w:fldChar w:fldCharType="separate"/>
        </w:r>
        <w:r w:rsidR="005660BF">
          <w:rPr>
            <w:noProof/>
            <w:webHidden/>
          </w:rPr>
          <w:t>36</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46" w:history="1">
        <w:r w:rsidR="005070A8" w:rsidRPr="00FB0C92">
          <w:rPr>
            <w:rStyle w:val="Lienhypertexte"/>
            <w:noProof/>
          </w:rPr>
          <w:t>Article 7.3.</w:t>
        </w:r>
        <w:r w:rsidR="005070A8">
          <w:rPr>
            <w:rFonts w:eastAsiaTheme="minorEastAsia"/>
            <w:noProof/>
            <w:lang w:eastAsia="fr-FR"/>
          </w:rPr>
          <w:tab/>
        </w:r>
        <w:r w:rsidR="005070A8" w:rsidRPr="00FB0C92">
          <w:rPr>
            <w:rStyle w:val="Lienhypertexte"/>
            <w:noProof/>
          </w:rPr>
          <w:t>Prévention des risques liés aux agents physiques</w:t>
        </w:r>
        <w:r w:rsidR="005070A8">
          <w:rPr>
            <w:noProof/>
            <w:webHidden/>
          </w:rPr>
          <w:tab/>
        </w:r>
        <w:r w:rsidR="005070A8">
          <w:rPr>
            <w:noProof/>
            <w:webHidden/>
          </w:rPr>
          <w:fldChar w:fldCharType="begin"/>
        </w:r>
        <w:r w:rsidR="005070A8">
          <w:rPr>
            <w:noProof/>
            <w:webHidden/>
          </w:rPr>
          <w:instrText xml:space="preserve"> PAGEREF _Toc515961946 \h </w:instrText>
        </w:r>
        <w:r w:rsidR="005070A8">
          <w:rPr>
            <w:noProof/>
            <w:webHidden/>
          </w:rPr>
        </w:r>
        <w:r w:rsidR="005070A8">
          <w:rPr>
            <w:noProof/>
            <w:webHidden/>
          </w:rPr>
          <w:fldChar w:fldCharType="separate"/>
        </w:r>
        <w:r w:rsidR="005660BF">
          <w:rPr>
            <w:noProof/>
            <w:webHidden/>
          </w:rPr>
          <w:t>36</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47" w:history="1">
        <w:r w:rsidR="005070A8" w:rsidRPr="00FB0C92">
          <w:rPr>
            <w:rStyle w:val="Lienhypertexte"/>
            <w:noProof/>
          </w:rPr>
          <w:t>7.3.1.</w:t>
        </w:r>
        <w:r w:rsidR="005070A8">
          <w:rPr>
            <w:rFonts w:eastAsiaTheme="minorEastAsia"/>
            <w:noProof/>
            <w:lang w:eastAsia="fr-FR"/>
          </w:rPr>
          <w:tab/>
        </w:r>
        <w:r w:rsidR="005070A8" w:rsidRPr="00FB0C92">
          <w:rPr>
            <w:rStyle w:val="Lienhypertexte"/>
            <w:noProof/>
          </w:rPr>
          <w:t>Bruit</w:t>
        </w:r>
        <w:r w:rsidR="005070A8">
          <w:rPr>
            <w:noProof/>
            <w:webHidden/>
          </w:rPr>
          <w:tab/>
        </w:r>
        <w:r w:rsidR="005070A8">
          <w:rPr>
            <w:noProof/>
            <w:webHidden/>
          </w:rPr>
          <w:fldChar w:fldCharType="begin"/>
        </w:r>
        <w:r w:rsidR="005070A8">
          <w:rPr>
            <w:noProof/>
            <w:webHidden/>
          </w:rPr>
          <w:instrText xml:space="preserve"> PAGEREF _Toc515961947 \h </w:instrText>
        </w:r>
        <w:r w:rsidR="005070A8">
          <w:rPr>
            <w:noProof/>
            <w:webHidden/>
          </w:rPr>
        </w:r>
        <w:r w:rsidR="005070A8">
          <w:rPr>
            <w:noProof/>
            <w:webHidden/>
          </w:rPr>
          <w:fldChar w:fldCharType="separate"/>
        </w:r>
        <w:r w:rsidR="005660BF">
          <w:rPr>
            <w:noProof/>
            <w:webHidden/>
          </w:rPr>
          <w:t>36</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48" w:history="1">
        <w:r w:rsidR="005070A8" w:rsidRPr="00FB0C92">
          <w:rPr>
            <w:rStyle w:val="Lienhypertexte"/>
            <w:noProof/>
          </w:rPr>
          <w:t>7.3.2.</w:t>
        </w:r>
        <w:r w:rsidR="005070A8">
          <w:rPr>
            <w:rFonts w:eastAsiaTheme="minorEastAsia"/>
            <w:noProof/>
            <w:lang w:eastAsia="fr-FR"/>
          </w:rPr>
          <w:tab/>
        </w:r>
        <w:r w:rsidR="005070A8" w:rsidRPr="00FB0C92">
          <w:rPr>
            <w:rStyle w:val="Lienhypertexte"/>
            <w:noProof/>
          </w:rPr>
          <w:t>Températures</w:t>
        </w:r>
        <w:r w:rsidR="005070A8">
          <w:rPr>
            <w:noProof/>
            <w:webHidden/>
          </w:rPr>
          <w:tab/>
        </w:r>
        <w:r w:rsidR="005070A8">
          <w:rPr>
            <w:noProof/>
            <w:webHidden/>
          </w:rPr>
          <w:fldChar w:fldCharType="begin"/>
        </w:r>
        <w:r w:rsidR="005070A8">
          <w:rPr>
            <w:noProof/>
            <w:webHidden/>
          </w:rPr>
          <w:instrText xml:space="preserve"> PAGEREF _Toc515961948 \h </w:instrText>
        </w:r>
        <w:r w:rsidR="005070A8">
          <w:rPr>
            <w:noProof/>
            <w:webHidden/>
          </w:rPr>
        </w:r>
        <w:r w:rsidR="005070A8">
          <w:rPr>
            <w:noProof/>
            <w:webHidden/>
          </w:rPr>
          <w:fldChar w:fldCharType="separate"/>
        </w:r>
        <w:r w:rsidR="005660BF">
          <w:rPr>
            <w:noProof/>
            <w:webHidden/>
          </w:rPr>
          <w:t>37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49" w:history="1">
        <w:r w:rsidR="005070A8" w:rsidRPr="00FB0C92">
          <w:rPr>
            <w:rStyle w:val="Lienhypertexte"/>
            <w:noProof/>
          </w:rPr>
          <w:t>7.3.3.</w:t>
        </w:r>
        <w:r w:rsidR="005070A8">
          <w:rPr>
            <w:rFonts w:eastAsiaTheme="minorEastAsia"/>
            <w:noProof/>
            <w:lang w:eastAsia="fr-FR"/>
          </w:rPr>
          <w:tab/>
        </w:r>
        <w:r w:rsidR="005070A8" w:rsidRPr="00FB0C92">
          <w:rPr>
            <w:rStyle w:val="Lienhypertexte"/>
            <w:noProof/>
          </w:rPr>
          <w:t>Hyperbarie</w:t>
        </w:r>
        <w:r w:rsidR="005070A8">
          <w:rPr>
            <w:noProof/>
            <w:webHidden/>
          </w:rPr>
          <w:tab/>
        </w:r>
        <w:r w:rsidR="005070A8">
          <w:rPr>
            <w:noProof/>
            <w:webHidden/>
          </w:rPr>
          <w:fldChar w:fldCharType="begin"/>
        </w:r>
        <w:r w:rsidR="005070A8">
          <w:rPr>
            <w:noProof/>
            <w:webHidden/>
          </w:rPr>
          <w:instrText xml:space="preserve"> PAGEREF _Toc515961949 \h </w:instrText>
        </w:r>
        <w:r w:rsidR="005070A8">
          <w:rPr>
            <w:noProof/>
            <w:webHidden/>
          </w:rPr>
        </w:r>
        <w:r w:rsidR="005070A8">
          <w:rPr>
            <w:noProof/>
            <w:webHidden/>
          </w:rPr>
          <w:fldChar w:fldCharType="separate"/>
        </w:r>
        <w:r w:rsidR="005660BF">
          <w:rPr>
            <w:noProof/>
            <w:webHidden/>
          </w:rPr>
          <w:t>37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50" w:history="1">
        <w:r w:rsidR="005070A8" w:rsidRPr="00FB0C92">
          <w:rPr>
            <w:rStyle w:val="Lienhypertexte"/>
            <w:noProof/>
          </w:rPr>
          <w:t>7.3.4.</w:t>
        </w:r>
        <w:r w:rsidR="005070A8">
          <w:rPr>
            <w:rFonts w:eastAsiaTheme="minorEastAsia"/>
            <w:noProof/>
            <w:lang w:eastAsia="fr-FR"/>
          </w:rPr>
          <w:tab/>
        </w:r>
        <w:r w:rsidR="005070A8" w:rsidRPr="00FB0C92">
          <w:rPr>
            <w:rStyle w:val="Lienhypertexte"/>
            <w:noProof/>
          </w:rPr>
          <w:t>Vibrations mécaniques</w:t>
        </w:r>
        <w:r w:rsidR="005070A8">
          <w:rPr>
            <w:noProof/>
            <w:webHidden/>
          </w:rPr>
          <w:tab/>
        </w:r>
        <w:r w:rsidR="005070A8">
          <w:rPr>
            <w:noProof/>
            <w:webHidden/>
          </w:rPr>
          <w:fldChar w:fldCharType="begin"/>
        </w:r>
        <w:r w:rsidR="005070A8">
          <w:rPr>
            <w:noProof/>
            <w:webHidden/>
          </w:rPr>
          <w:instrText xml:space="preserve"> PAGEREF _Toc515961950 \h </w:instrText>
        </w:r>
        <w:r w:rsidR="005070A8">
          <w:rPr>
            <w:noProof/>
            <w:webHidden/>
          </w:rPr>
        </w:r>
        <w:r w:rsidR="005070A8">
          <w:rPr>
            <w:noProof/>
            <w:webHidden/>
          </w:rPr>
          <w:fldChar w:fldCharType="separate"/>
        </w:r>
        <w:r w:rsidR="005660BF">
          <w:rPr>
            <w:noProof/>
            <w:webHidden/>
          </w:rPr>
          <w:t>37</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51" w:history="1">
        <w:r w:rsidR="005070A8" w:rsidRPr="00FB0C92">
          <w:rPr>
            <w:rStyle w:val="Lienhypertexte"/>
            <w:noProof/>
          </w:rPr>
          <w:t>7.3.5.</w:t>
        </w:r>
        <w:r w:rsidR="005070A8">
          <w:rPr>
            <w:rFonts w:eastAsiaTheme="minorEastAsia"/>
            <w:noProof/>
            <w:lang w:eastAsia="fr-FR"/>
          </w:rPr>
          <w:tab/>
        </w:r>
        <w:r w:rsidR="005070A8" w:rsidRPr="00FB0C92">
          <w:rPr>
            <w:rStyle w:val="Lienhypertexte"/>
            <w:noProof/>
          </w:rPr>
          <w:t>Rayonnements ionisants</w:t>
        </w:r>
        <w:r w:rsidR="005070A8">
          <w:rPr>
            <w:noProof/>
            <w:webHidden/>
          </w:rPr>
          <w:tab/>
        </w:r>
        <w:r w:rsidR="005070A8">
          <w:rPr>
            <w:noProof/>
            <w:webHidden/>
          </w:rPr>
          <w:fldChar w:fldCharType="begin"/>
        </w:r>
        <w:r w:rsidR="005070A8">
          <w:rPr>
            <w:noProof/>
            <w:webHidden/>
          </w:rPr>
          <w:instrText xml:space="preserve"> PAGEREF _Toc515961951 \h </w:instrText>
        </w:r>
        <w:r w:rsidR="005070A8">
          <w:rPr>
            <w:noProof/>
            <w:webHidden/>
          </w:rPr>
        </w:r>
        <w:r w:rsidR="005070A8">
          <w:rPr>
            <w:noProof/>
            <w:webHidden/>
          </w:rPr>
          <w:fldChar w:fldCharType="separate"/>
        </w:r>
        <w:r w:rsidR="005660BF">
          <w:rPr>
            <w:noProof/>
            <w:webHidden/>
          </w:rPr>
          <w:t>38</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52" w:history="1">
        <w:r w:rsidR="005070A8" w:rsidRPr="00FB0C92">
          <w:rPr>
            <w:rStyle w:val="Lienhypertexte"/>
            <w:noProof/>
          </w:rPr>
          <w:t>7.3.6.</w:t>
        </w:r>
        <w:r w:rsidR="005070A8">
          <w:rPr>
            <w:rFonts w:eastAsiaTheme="minorEastAsia"/>
            <w:noProof/>
            <w:lang w:eastAsia="fr-FR"/>
          </w:rPr>
          <w:tab/>
        </w:r>
        <w:r w:rsidR="005070A8" w:rsidRPr="00FB0C92">
          <w:rPr>
            <w:rStyle w:val="Lienhypertexte"/>
            <w:noProof/>
          </w:rPr>
          <w:t>Rayonnements optiques artificiels</w:t>
        </w:r>
        <w:r w:rsidR="005070A8">
          <w:rPr>
            <w:noProof/>
            <w:webHidden/>
          </w:rPr>
          <w:tab/>
        </w:r>
        <w:r w:rsidR="005070A8">
          <w:rPr>
            <w:noProof/>
            <w:webHidden/>
          </w:rPr>
          <w:fldChar w:fldCharType="begin"/>
        </w:r>
        <w:r w:rsidR="005070A8">
          <w:rPr>
            <w:noProof/>
            <w:webHidden/>
          </w:rPr>
          <w:instrText xml:space="preserve"> PAGEREF _Toc515961952 \h </w:instrText>
        </w:r>
        <w:r w:rsidR="005070A8">
          <w:rPr>
            <w:noProof/>
            <w:webHidden/>
          </w:rPr>
        </w:r>
        <w:r w:rsidR="005070A8">
          <w:rPr>
            <w:noProof/>
            <w:webHidden/>
          </w:rPr>
          <w:fldChar w:fldCharType="separate"/>
        </w:r>
        <w:r w:rsidR="005660BF">
          <w:rPr>
            <w:noProof/>
            <w:webHidden/>
          </w:rPr>
          <w:t>38</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53" w:history="1">
        <w:r w:rsidR="005070A8" w:rsidRPr="00FB0C92">
          <w:rPr>
            <w:rStyle w:val="Lienhypertexte"/>
            <w:noProof/>
          </w:rPr>
          <w:t>7.3.7.</w:t>
        </w:r>
        <w:r w:rsidR="005070A8">
          <w:rPr>
            <w:rFonts w:eastAsiaTheme="minorEastAsia"/>
            <w:noProof/>
            <w:lang w:eastAsia="fr-FR"/>
          </w:rPr>
          <w:tab/>
        </w:r>
        <w:r w:rsidR="005070A8" w:rsidRPr="00FB0C92">
          <w:rPr>
            <w:rStyle w:val="Lienhypertexte"/>
            <w:noProof/>
          </w:rPr>
          <w:t>Champs électromagnétiques</w:t>
        </w:r>
        <w:r w:rsidR="005070A8">
          <w:rPr>
            <w:noProof/>
            <w:webHidden/>
          </w:rPr>
          <w:tab/>
        </w:r>
        <w:r w:rsidR="005070A8">
          <w:rPr>
            <w:noProof/>
            <w:webHidden/>
          </w:rPr>
          <w:fldChar w:fldCharType="begin"/>
        </w:r>
        <w:r w:rsidR="005070A8">
          <w:rPr>
            <w:noProof/>
            <w:webHidden/>
          </w:rPr>
          <w:instrText xml:space="preserve"> PAGEREF _Toc515961953 \h </w:instrText>
        </w:r>
        <w:r w:rsidR="005070A8">
          <w:rPr>
            <w:noProof/>
            <w:webHidden/>
          </w:rPr>
        </w:r>
        <w:r w:rsidR="005070A8">
          <w:rPr>
            <w:noProof/>
            <w:webHidden/>
          </w:rPr>
          <w:fldChar w:fldCharType="separate"/>
        </w:r>
        <w:r w:rsidR="005660BF">
          <w:rPr>
            <w:noProof/>
            <w:webHidden/>
          </w:rPr>
          <w:t>39</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54" w:history="1">
        <w:r w:rsidR="005070A8" w:rsidRPr="00FB0C92">
          <w:rPr>
            <w:rStyle w:val="Lienhypertexte"/>
            <w:noProof/>
          </w:rPr>
          <w:t>Article 7.4.</w:t>
        </w:r>
        <w:r w:rsidR="005070A8">
          <w:rPr>
            <w:rFonts w:eastAsiaTheme="minorEastAsia"/>
            <w:noProof/>
            <w:lang w:eastAsia="fr-FR"/>
          </w:rPr>
          <w:tab/>
        </w:r>
        <w:r w:rsidR="005070A8" w:rsidRPr="00FB0C92">
          <w:rPr>
            <w:rStyle w:val="Lienhypertexte"/>
            <w:noProof/>
          </w:rPr>
          <w:t>Prévention des risques liés aux agents chimiques dangereux</w:t>
        </w:r>
        <w:r w:rsidR="005070A8">
          <w:rPr>
            <w:noProof/>
            <w:webHidden/>
          </w:rPr>
          <w:tab/>
        </w:r>
        <w:r w:rsidR="005070A8">
          <w:rPr>
            <w:noProof/>
            <w:webHidden/>
          </w:rPr>
          <w:fldChar w:fldCharType="begin"/>
        </w:r>
        <w:r w:rsidR="005070A8">
          <w:rPr>
            <w:noProof/>
            <w:webHidden/>
          </w:rPr>
          <w:instrText xml:space="preserve"> PAGEREF _Toc515961954 \h </w:instrText>
        </w:r>
        <w:r w:rsidR="005070A8">
          <w:rPr>
            <w:noProof/>
            <w:webHidden/>
          </w:rPr>
        </w:r>
        <w:r w:rsidR="005070A8">
          <w:rPr>
            <w:noProof/>
            <w:webHidden/>
          </w:rPr>
          <w:fldChar w:fldCharType="separate"/>
        </w:r>
        <w:r w:rsidR="005660BF">
          <w:rPr>
            <w:noProof/>
            <w:webHidden/>
          </w:rPr>
          <w:t>39</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55" w:history="1">
        <w:r w:rsidR="005070A8" w:rsidRPr="00FB0C92">
          <w:rPr>
            <w:rStyle w:val="Lienhypertexte"/>
            <w:noProof/>
          </w:rPr>
          <w:t>7.4.1.</w:t>
        </w:r>
        <w:r w:rsidR="005070A8">
          <w:rPr>
            <w:rFonts w:eastAsiaTheme="minorEastAsia"/>
            <w:noProof/>
            <w:lang w:eastAsia="fr-FR"/>
          </w:rPr>
          <w:tab/>
        </w:r>
        <w:r w:rsidR="005070A8" w:rsidRPr="00FB0C92">
          <w:rPr>
            <w:rStyle w:val="Lienhypertexte"/>
            <w:noProof/>
          </w:rPr>
          <w:t>Règles générales de prévention</w:t>
        </w:r>
        <w:r w:rsidR="005070A8">
          <w:rPr>
            <w:noProof/>
            <w:webHidden/>
          </w:rPr>
          <w:tab/>
        </w:r>
        <w:r w:rsidR="005070A8">
          <w:rPr>
            <w:noProof/>
            <w:webHidden/>
          </w:rPr>
          <w:fldChar w:fldCharType="begin"/>
        </w:r>
        <w:r w:rsidR="005070A8">
          <w:rPr>
            <w:noProof/>
            <w:webHidden/>
          </w:rPr>
          <w:instrText xml:space="preserve"> PAGEREF _Toc515961955 \h </w:instrText>
        </w:r>
        <w:r w:rsidR="005070A8">
          <w:rPr>
            <w:noProof/>
            <w:webHidden/>
          </w:rPr>
        </w:r>
        <w:r w:rsidR="005070A8">
          <w:rPr>
            <w:noProof/>
            <w:webHidden/>
          </w:rPr>
          <w:fldChar w:fldCharType="separate"/>
        </w:r>
        <w:r w:rsidR="005660BF">
          <w:rPr>
            <w:noProof/>
            <w:webHidden/>
          </w:rPr>
          <w:t>39</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56" w:history="1">
        <w:r w:rsidR="005070A8" w:rsidRPr="00FB0C92">
          <w:rPr>
            <w:rStyle w:val="Lienhypertexte"/>
            <w:noProof/>
          </w:rPr>
          <w:t>7.4.2.</w:t>
        </w:r>
        <w:r w:rsidR="005070A8">
          <w:rPr>
            <w:rFonts w:eastAsiaTheme="minorEastAsia"/>
            <w:noProof/>
            <w:lang w:eastAsia="fr-FR"/>
          </w:rPr>
          <w:tab/>
        </w:r>
        <w:r w:rsidR="005070A8" w:rsidRPr="00FB0C92">
          <w:rPr>
            <w:rStyle w:val="Lienhypertexte"/>
            <w:noProof/>
          </w:rPr>
          <w:t>Cas particulier des nanomatériaux</w:t>
        </w:r>
        <w:r w:rsidR="005070A8">
          <w:rPr>
            <w:noProof/>
            <w:webHidden/>
          </w:rPr>
          <w:tab/>
        </w:r>
        <w:r w:rsidR="005070A8">
          <w:rPr>
            <w:noProof/>
            <w:webHidden/>
          </w:rPr>
          <w:fldChar w:fldCharType="begin"/>
        </w:r>
        <w:r w:rsidR="005070A8">
          <w:rPr>
            <w:noProof/>
            <w:webHidden/>
          </w:rPr>
          <w:instrText xml:space="preserve"> PAGEREF _Toc515961956 \h </w:instrText>
        </w:r>
        <w:r w:rsidR="005070A8">
          <w:rPr>
            <w:noProof/>
            <w:webHidden/>
          </w:rPr>
        </w:r>
        <w:r w:rsidR="005070A8">
          <w:rPr>
            <w:noProof/>
            <w:webHidden/>
          </w:rPr>
          <w:fldChar w:fldCharType="separate"/>
        </w:r>
        <w:r w:rsidR="005660BF">
          <w:rPr>
            <w:noProof/>
            <w:webHidden/>
          </w:rPr>
          <w:t>41</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57" w:history="1">
        <w:r w:rsidR="005070A8" w:rsidRPr="00FB0C92">
          <w:rPr>
            <w:rStyle w:val="Lienhypertexte"/>
            <w:noProof/>
          </w:rPr>
          <w:t>7.4.3.</w:t>
        </w:r>
        <w:r w:rsidR="005070A8">
          <w:rPr>
            <w:rFonts w:eastAsiaTheme="minorEastAsia"/>
            <w:noProof/>
            <w:lang w:eastAsia="fr-FR"/>
          </w:rPr>
          <w:tab/>
        </w:r>
        <w:r w:rsidR="005070A8" w:rsidRPr="00FB0C92">
          <w:rPr>
            <w:rStyle w:val="Lienhypertexte"/>
            <w:noProof/>
          </w:rPr>
          <w:t>Vêtements de travail et équipements de protection individuelle</w:t>
        </w:r>
        <w:r w:rsidR="005070A8">
          <w:rPr>
            <w:noProof/>
            <w:webHidden/>
          </w:rPr>
          <w:tab/>
        </w:r>
        <w:r w:rsidR="005070A8">
          <w:rPr>
            <w:noProof/>
            <w:webHidden/>
          </w:rPr>
          <w:fldChar w:fldCharType="begin"/>
        </w:r>
        <w:r w:rsidR="005070A8">
          <w:rPr>
            <w:noProof/>
            <w:webHidden/>
          </w:rPr>
          <w:instrText xml:space="preserve"> PAGEREF _Toc515961957 \h </w:instrText>
        </w:r>
        <w:r w:rsidR="005070A8">
          <w:rPr>
            <w:noProof/>
            <w:webHidden/>
          </w:rPr>
        </w:r>
        <w:r w:rsidR="005070A8">
          <w:rPr>
            <w:noProof/>
            <w:webHidden/>
          </w:rPr>
          <w:fldChar w:fldCharType="separate"/>
        </w:r>
        <w:r w:rsidR="005660BF">
          <w:rPr>
            <w:noProof/>
            <w:webHidden/>
          </w:rPr>
          <w:t>42</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58" w:history="1">
        <w:r w:rsidR="005070A8" w:rsidRPr="00FB0C92">
          <w:rPr>
            <w:rStyle w:val="Lienhypertexte"/>
            <w:noProof/>
          </w:rPr>
          <w:t>Article 7.5.</w:t>
        </w:r>
        <w:r w:rsidR="005070A8">
          <w:rPr>
            <w:rFonts w:eastAsiaTheme="minorEastAsia"/>
            <w:noProof/>
            <w:lang w:eastAsia="fr-FR"/>
          </w:rPr>
          <w:tab/>
        </w:r>
        <w:r w:rsidR="005070A8" w:rsidRPr="00FB0C92">
          <w:rPr>
            <w:rStyle w:val="Lienhypertexte"/>
            <w:noProof/>
          </w:rPr>
          <w:t>Travaux interdits aux salariés sous CDD ou sous contrat de travail temporaire</w:t>
        </w:r>
        <w:r w:rsidR="005070A8">
          <w:rPr>
            <w:noProof/>
            <w:webHidden/>
          </w:rPr>
          <w:tab/>
        </w:r>
        <w:r w:rsidR="005070A8">
          <w:rPr>
            <w:noProof/>
            <w:webHidden/>
          </w:rPr>
          <w:fldChar w:fldCharType="begin"/>
        </w:r>
        <w:r w:rsidR="005070A8">
          <w:rPr>
            <w:noProof/>
            <w:webHidden/>
          </w:rPr>
          <w:instrText xml:space="preserve"> PAGEREF _Toc515961958 \h </w:instrText>
        </w:r>
        <w:r w:rsidR="005070A8">
          <w:rPr>
            <w:noProof/>
            <w:webHidden/>
          </w:rPr>
        </w:r>
        <w:r w:rsidR="005070A8">
          <w:rPr>
            <w:noProof/>
            <w:webHidden/>
          </w:rPr>
          <w:fldChar w:fldCharType="separate"/>
        </w:r>
        <w:r w:rsidR="005660BF">
          <w:rPr>
            <w:noProof/>
            <w:webHidden/>
          </w:rPr>
          <w:t>42</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59" w:history="1">
        <w:r w:rsidR="005070A8" w:rsidRPr="00FB0C92">
          <w:rPr>
            <w:rStyle w:val="Lienhypertexte"/>
            <w:noProof/>
          </w:rPr>
          <w:t>Article 7.6.</w:t>
        </w:r>
        <w:r w:rsidR="005070A8">
          <w:rPr>
            <w:rFonts w:eastAsiaTheme="minorEastAsia"/>
            <w:noProof/>
            <w:lang w:eastAsia="fr-FR"/>
          </w:rPr>
          <w:tab/>
        </w:r>
        <w:r w:rsidR="005070A8" w:rsidRPr="00FB0C92">
          <w:rPr>
            <w:rStyle w:val="Lienhypertexte"/>
            <w:noProof/>
          </w:rPr>
          <w:t>Ergonomie et prévention des risques</w:t>
        </w:r>
        <w:r w:rsidR="005070A8">
          <w:rPr>
            <w:noProof/>
            <w:webHidden/>
          </w:rPr>
          <w:tab/>
        </w:r>
        <w:r w:rsidR="005070A8">
          <w:rPr>
            <w:noProof/>
            <w:webHidden/>
          </w:rPr>
          <w:fldChar w:fldCharType="begin"/>
        </w:r>
        <w:r w:rsidR="005070A8">
          <w:rPr>
            <w:noProof/>
            <w:webHidden/>
          </w:rPr>
          <w:instrText xml:space="preserve"> PAGEREF _Toc515961959 \h </w:instrText>
        </w:r>
        <w:r w:rsidR="005070A8">
          <w:rPr>
            <w:noProof/>
            <w:webHidden/>
          </w:rPr>
        </w:r>
        <w:r w:rsidR="005070A8">
          <w:rPr>
            <w:noProof/>
            <w:webHidden/>
          </w:rPr>
          <w:fldChar w:fldCharType="separate"/>
        </w:r>
        <w:r w:rsidR="005660BF">
          <w:rPr>
            <w:noProof/>
            <w:webHidden/>
          </w:rPr>
          <w:t>42</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60" w:history="1">
        <w:r w:rsidR="005070A8" w:rsidRPr="00FB0C92">
          <w:rPr>
            <w:rStyle w:val="Lienhypertexte"/>
            <w:noProof/>
          </w:rPr>
          <w:t>7.6.1.</w:t>
        </w:r>
        <w:r w:rsidR="005070A8">
          <w:rPr>
            <w:rFonts w:eastAsiaTheme="minorEastAsia"/>
            <w:noProof/>
            <w:lang w:eastAsia="fr-FR"/>
          </w:rPr>
          <w:tab/>
        </w:r>
        <w:r w:rsidR="005070A8" w:rsidRPr="00FB0C92">
          <w:rPr>
            <w:rStyle w:val="Lienhypertexte"/>
            <w:noProof/>
          </w:rPr>
          <w:t>Approches ergonomiques</w:t>
        </w:r>
        <w:r w:rsidR="005070A8">
          <w:rPr>
            <w:noProof/>
            <w:webHidden/>
          </w:rPr>
          <w:tab/>
        </w:r>
        <w:r w:rsidR="005070A8">
          <w:rPr>
            <w:noProof/>
            <w:webHidden/>
          </w:rPr>
          <w:fldChar w:fldCharType="begin"/>
        </w:r>
        <w:r w:rsidR="005070A8">
          <w:rPr>
            <w:noProof/>
            <w:webHidden/>
          </w:rPr>
          <w:instrText xml:space="preserve"> PAGEREF _Toc515961960 \h </w:instrText>
        </w:r>
        <w:r w:rsidR="005070A8">
          <w:rPr>
            <w:noProof/>
            <w:webHidden/>
          </w:rPr>
        </w:r>
        <w:r w:rsidR="005070A8">
          <w:rPr>
            <w:noProof/>
            <w:webHidden/>
          </w:rPr>
          <w:fldChar w:fldCharType="separate"/>
        </w:r>
        <w:r w:rsidR="005660BF">
          <w:rPr>
            <w:noProof/>
            <w:webHidden/>
          </w:rPr>
          <w:t>42</w:t>
        </w:r>
        <w:r w:rsidR="005070A8">
          <w:rPr>
            <w:noProof/>
            <w:webHidden/>
          </w:rPr>
          <w:fldChar w:fldCharType="end"/>
        </w:r>
      </w:hyperlink>
    </w:p>
    <w:p w:rsidR="005070A8" w:rsidRDefault="00751733">
      <w:pPr>
        <w:pStyle w:val="TM5"/>
        <w:tabs>
          <w:tab w:val="left" w:pos="1760"/>
          <w:tab w:val="right" w:leader="dot" w:pos="9062"/>
        </w:tabs>
        <w:rPr>
          <w:rFonts w:eastAsiaTheme="minorEastAsia"/>
          <w:noProof/>
          <w:lang w:eastAsia="fr-FR"/>
        </w:rPr>
      </w:pPr>
      <w:hyperlink w:anchor="_Toc515961961" w:history="1">
        <w:r w:rsidR="005070A8" w:rsidRPr="00FB0C92">
          <w:rPr>
            <w:rStyle w:val="Lienhypertexte"/>
            <w:noProof/>
          </w:rPr>
          <w:t>7.6.2.</w:t>
        </w:r>
        <w:r w:rsidR="005070A8">
          <w:rPr>
            <w:rFonts w:eastAsiaTheme="minorEastAsia"/>
            <w:noProof/>
            <w:lang w:eastAsia="fr-FR"/>
          </w:rPr>
          <w:tab/>
        </w:r>
        <w:r w:rsidR="005070A8" w:rsidRPr="00FB0C92">
          <w:rPr>
            <w:rStyle w:val="Lienhypertexte"/>
            <w:noProof/>
          </w:rPr>
          <w:t>Ergonomie et manutentions manuelles de charges</w:t>
        </w:r>
        <w:r w:rsidR="005070A8">
          <w:rPr>
            <w:noProof/>
            <w:webHidden/>
          </w:rPr>
          <w:tab/>
        </w:r>
        <w:r w:rsidR="005070A8">
          <w:rPr>
            <w:noProof/>
            <w:webHidden/>
          </w:rPr>
          <w:fldChar w:fldCharType="begin"/>
        </w:r>
        <w:r w:rsidR="005070A8">
          <w:rPr>
            <w:noProof/>
            <w:webHidden/>
          </w:rPr>
          <w:instrText xml:space="preserve"> PAGEREF _Toc515961961 \h </w:instrText>
        </w:r>
        <w:r w:rsidR="005070A8">
          <w:rPr>
            <w:noProof/>
            <w:webHidden/>
          </w:rPr>
        </w:r>
        <w:r w:rsidR="005070A8">
          <w:rPr>
            <w:noProof/>
            <w:webHidden/>
          </w:rPr>
          <w:fldChar w:fldCharType="separate"/>
        </w:r>
        <w:r w:rsidR="005660BF">
          <w:rPr>
            <w:noProof/>
            <w:webHidden/>
          </w:rPr>
          <w:t>43</w:t>
        </w:r>
        <w:r w:rsidR="005070A8">
          <w:rPr>
            <w:noProof/>
            <w:webHidden/>
          </w:rPr>
          <w:fldChar w:fldCharType="end"/>
        </w:r>
      </w:hyperlink>
    </w:p>
    <w:p w:rsidR="005070A8" w:rsidRDefault="00751733">
      <w:pPr>
        <w:pStyle w:val="TM4"/>
        <w:tabs>
          <w:tab w:val="left" w:pos="1845"/>
          <w:tab w:val="right" w:leader="dot" w:pos="9062"/>
        </w:tabs>
        <w:rPr>
          <w:rFonts w:eastAsiaTheme="minorEastAsia"/>
          <w:noProof/>
          <w:lang w:eastAsia="fr-FR"/>
        </w:rPr>
      </w:pPr>
      <w:hyperlink w:anchor="_Toc515961962" w:history="1">
        <w:r w:rsidR="005070A8" w:rsidRPr="00FB0C92">
          <w:rPr>
            <w:rStyle w:val="Lienhypertexte"/>
            <w:noProof/>
          </w:rPr>
          <w:t>Article 7.7.</w:t>
        </w:r>
        <w:r w:rsidR="005070A8">
          <w:rPr>
            <w:rFonts w:eastAsiaTheme="minorEastAsia"/>
            <w:noProof/>
            <w:lang w:eastAsia="fr-FR"/>
          </w:rPr>
          <w:tab/>
        </w:r>
        <w:r w:rsidR="005070A8" w:rsidRPr="00FB0C92">
          <w:rPr>
            <w:rStyle w:val="Lienhypertexte"/>
            <w:noProof/>
          </w:rPr>
          <w:t>Prévention des risques psychosociaux</w:t>
        </w:r>
        <w:r w:rsidR="005070A8">
          <w:rPr>
            <w:noProof/>
            <w:webHidden/>
          </w:rPr>
          <w:tab/>
        </w:r>
        <w:r w:rsidR="005070A8">
          <w:rPr>
            <w:noProof/>
            <w:webHidden/>
          </w:rPr>
          <w:fldChar w:fldCharType="begin"/>
        </w:r>
        <w:r w:rsidR="005070A8">
          <w:rPr>
            <w:noProof/>
            <w:webHidden/>
          </w:rPr>
          <w:instrText xml:space="preserve"> PAGEREF _Toc515961962 \h </w:instrText>
        </w:r>
        <w:r w:rsidR="005070A8">
          <w:rPr>
            <w:noProof/>
            <w:webHidden/>
          </w:rPr>
        </w:r>
        <w:r w:rsidR="005070A8">
          <w:rPr>
            <w:noProof/>
            <w:webHidden/>
          </w:rPr>
          <w:fldChar w:fldCharType="separate"/>
        </w:r>
        <w:r w:rsidR="005660BF">
          <w:rPr>
            <w:noProof/>
            <w:webHidden/>
          </w:rPr>
          <w:t>44</w:t>
        </w:r>
        <w:r w:rsidR="005070A8">
          <w:rPr>
            <w:noProof/>
            <w:webHidden/>
          </w:rPr>
          <w:fldChar w:fldCharType="end"/>
        </w:r>
      </w:hyperlink>
    </w:p>
    <w:p w:rsidR="005070A8" w:rsidRDefault="00751733">
      <w:pPr>
        <w:pStyle w:val="TM1"/>
        <w:rPr>
          <w:rFonts w:eastAsiaTheme="minorEastAsia" w:cstheme="minorBidi"/>
          <w:lang w:eastAsia="fr-FR"/>
        </w:rPr>
      </w:pPr>
      <w:hyperlink w:anchor="_Toc515961963" w:history="1">
        <w:r w:rsidR="005070A8" w:rsidRPr="00FB0C92">
          <w:rPr>
            <w:rStyle w:val="Lienhypertexte"/>
          </w:rPr>
          <w:t xml:space="preserve">Annexe 1 </w:t>
        </w:r>
        <w:r w:rsidR="005070A8">
          <w:rPr>
            <w:rStyle w:val="Lienhypertexte"/>
          </w:rPr>
          <w:t xml:space="preserve">- </w:t>
        </w:r>
        <w:r w:rsidR="005070A8" w:rsidRPr="00FB0C92">
          <w:rPr>
            <w:rStyle w:val="Lienhypertexte"/>
          </w:rPr>
          <w:t>Salariés faisant l’objet d’un suivi individuel renforcé de l’état de santé au titre de l’article R. 4624-23 du Code du travail</w:t>
        </w:r>
        <w:r w:rsidR="005070A8">
          <w:rPr>
            <w:webHidden/>
          </w:rPr>
          <w:tab/>
        </w:r>
        <w:r w:rsidR="005070A8">
          <w:rPr>
            <w:webHidden/>
          </w:rPr>
          <w:fldChar w:fldCharType="begin"/>
        </w:r>
        <w:r w:rsidR="005070A8">
          <w:rPr>
            <w:webHidden/>
          </w:rPr>
          <w:instrText xml:space="preserve"> PAGEREF _Toc515961963 \h </w:instrText>
        </w:r>
        <w:r w:rsidR="005070A8">
          <w:rPr>
            <w:webHidden/>
          </w:rPr>
        </w:r>
        <w:r w:rsidR="005070A8">
          <w:rPr>
            <w:webHidden/>
          </w:rPr>
          <w:fldChar w:fldCharType="separate"/>
        </w:r>
        <w:r w:rsidR="005660BF">
          <w:rPr>
            <w:webHidden/>
          </w:rPr>
          <w:t>46</w:t>
        </w:r>
        <w:r w:rsidR="005070A8">
          <w:rPr>
            <w:webHidden/>
          </w:rPr>
          <w:fldChar w:fldCharType="end"/>
        </w:r>
      </w:hyperlink>
    </w:p>
    <w:p w:rsidR="005070A8" w:rsidRDefault="00751733">
      <w:pPr>
        <w:pStyle w:val="TM1"/>
        <w:rPr>
          <w:rFonts w:eastAsiaTheme="minorEastAsia" w:cstheme="minorBidi"/>
          <w:lang w:eastAsia="fr-FR"/>
        </w:rPr>
      </w:pPr>
      <w:hyperlink w:anchor="_Toc515961964" w:history="1">
        <w:r w:rsidR="005070A8" w:rsidRPr="00FB0C92">
          <w:rPr>
            <w:rStyle w:val="Lienhypertexte"/>
          </w:rPr>
          <w:t xml:space="preserve">Annexe 2 </w:t>
        </w:r>
        <w:r w:rsidR="005070A8">
          <w:rPr>
            <w:rStyle w:val="Lienhypertexte"/>
          </w:rPr>
          <w:t xml:space="preserve">- </w:t>
        </w:r>
        <w:r w:rsidR="005070A8" w:rsidRPr="00FB0C92">
          <w:rPr>
            <w:rStyle w:val="Lienhypertexte"/>
          </w:rPr>
          <w:t>Liste des recommandations nationales votées par le comité technique national de la métallurgie (CTN A) à la date de signature du présent accord</w:t>
        </w:r>
        <w:r w:rsidR="005070A8">
          <w:rPr>
            <w:webHidden/>
          </w:rPr>
          <w:tab/>
        </w:r>
        <w:r w:rsidR="005070A8">
          <w:rPr>
            <w:webHidden/>
          </w:rPr>
          <w:fldChar w:fldCharType="begin"/>
        </w:r>
        <w:r w:rsidR="005070A8">
          <w:rPr>
            <w:webHidden/>
          </w:rPr>
          <w:instrText xml:space="preserve"> PAGEREF _Toc515961964 \h </w:instrText>
        </w:r>
        <w:r w:rsidR="005070A8">
          <w:rPr>
            <w:webHidden/>
          </w:rPr>
        </w:r>
        <w:r w:rsidR="005070A8">
          <w:rPr>
            <w:webHidden/>
          </w:rPr>
          <w:fldChar w:fldCharType="separate"/>
        </w:r>
        <w:r w:rsidR="005660BF">
          <w:rPr>
            <w:webHidden/>
          </w:rPr>
          <w:t>47</w:t>
        </w:r>
        <w:r w:rsidR="005070A8">
          <w:rPr>
            <w:webHidden/>
          </w:rPr>
          <w:fldChar w:fldCharType="end"/>
        </w:r>
      </w:hyperlink>
    </w:p>
    <w:p w:rsidR="005070A8" w:rsidRDefault="00751733">
      <w:pPr>
        <w:pStyle w:val="TM1"/>
        <w:rPr>
          <w:rFonts w:eastAsiaTheme="minorEastAsia" w:cstheme="minorBidi"/>
          <w:lang w:eastAsia="fr-FR"/>
        </w:rPr>
      </w:pPr>
      <w:hyperlink w:anchor="_Toc515961965" w:history="1">
        <w:r w:rsidR="005070A8" w:rsidRPr="00FB0C92">
          <w:rPr>
            <w:rStyle w:val="Lienhypertexte"/>
          </w:rPr>
          <w:t xml:space="preserve">Annexe 3 </w:t>
        </w:r>
        <w:r w:rsidR="005070A8">
          <w:rPr>
            <w:rStyle w:val="Lienhypertexte"/>
          </w:rPr>
          <w:t xml:space="preserve">- </w:t>
        </w:r>
        <w:r w:rsidR="005070A8" w:rsidRPr="00FB0C92">
          <w:rPr>
            <w:rStyle w:val="Lienhypertexte"/>
          </w:rPr>
          <w:t>Travaux dangereux effectués dans un établissement par une entreprise extérieure</w:t>
        </w:r>
        <w:r w:rsidR="005070A8">
          <w:rPr>
            <w:webHidden/>
          </w:rPr>
          <w:tab/>
        </w:r>
        <w:r w:rsidR="005070A8">
          <w:rPr>
            <w:webHidden/>
          </w:rPr>
          <w:fldChar w:fldCharType="begin"/>
        </w:r>
        <w:r w:rsidR="005070A8">
          <w:rPr>
            <w:webHidden/>
          </w:rPr>
          <w:instrText xml:space="preserve"> PAGEREF _Toc515961965 \h </w:instrText>
        </w:r>
        <w:r w:rsidR="005070A8">
          <w:rPr>
            <w:webHidden/>
          </w:rPr>
        </w:r>
        <w:r w:rsidR="005070A8">
          <w:rPr>
            <w:webHidden/>
          </w:rPr>
          <w:fldChar w:fldCharType="separate"/>
        </w:r>
        <w:r w:rsidR="005660BF">
          <w:rPr>
            <w:webHidden/>
          </w:rPr>
          <w:t>49</w:t>
        </w:r>
        <w:r w:rsidR="005070A8">
          <w:rPr>
            <w:webHidden/>
          </w:rPr>
          <w:fldChar w:fldCharType="end"/>
        </w:r>
      </w:hyperlink>
    </w:p>
    <w:p w:rsidR="00391BCA" w:rsidRDefault="00751733" w:rsidP="00776929">
      <w:pPr>
        <w:pStyle w:val="TM1"/>
      </w:pPr>
      <w:hyperlink w:anchor="_Toc515961966" w:history="1">
        <w:r w:rsidR="005070A8" w:rsidRPr="00FB0C92">
          <w:rPr>
            <w:rStyle w:val="Lienhypertexte"/>
          </w:rPr>
          <w:t xml:space="preserve">Annexe 4 </w:t>
        </w:r>
        <w:r w:rsidR="005070A8">
          <w:rPr>
            <w:rStyle w:val="Lienhypertexte"/>
          </w:rPr>
          <w:t xml:space="preserve">- </w:t>
        </w:r>
        <w:r w:rsidR="005070A8" w:rsidRPr="00FB0C92">
          <w:rPr>
            <w:rStyle w:val="Lienhypertexte"/>
          </w:rPr>
          <w:t>Travaux interdits aux salariés sous contrat de travail à durée déterminée ou sous contrat de travail temporaire</w:t>
        </w:r>
        <w:r w:rsidR="005070A8">
          <w:rPr>
            <w:webHidden/>
          </w:rPr>
          <w:tab/>
        </w:r>
        <w:r w:rsidR="005070A8">
          <w:rPr>
            <w:webHidden/>
          </w:rPr>
          <w:fldChar w:fldCharType="begin"/>
        </w:r>
        <w:r w:rsidR="005070A8">
          <w:rPr>
            <w:webHidden/>
          </w:rPr>
          <w:instrText xml:space="preserve"> PAGEREF _Toc515961966 \h </w:instrText>
        </w:r>
        <w:r w:rsidR="005070A8">
          <w:rPr>
            <w:webHidden/>
          </w:rPr>
        </w:r>
        <w:r w:rsidR="005070A8">
          <w:rPr>
            <w:webHidden/>
          </w:rPr>
          <w:fldChar w:fldCharType="separate"/>
        </w:r>
        <w:r w:rsidR="005660BF">
          <w:rPr>
            <w:webHidden/>
          </w:rPr>
          <w:t>50</w:t>
        </w:r>
        <w:r w:rsidR="005070A8">
          <w:rPr>
            <w:webHidden/>
          </w:rPr>
          <w:fldChar w:fldCharType="end"/>
        </w:r>
      </w:hyperlink>
      <w:r w:rsidR="0042325F" w:rsidRPr="002F3A06">
        <w:fldChar w:fldCharType="end"/>
      </w:r>
      <w:r w:rsidR="00391BCA" w:rsidRPr="002F3A06">
        <w:br w:type="page"/>
      </w:r>
    </w:p>
    <w:p w:rsidR="00AA7AAF" w:rsidRDefault="00AA7AAF" w:rsidP="00EF4E8C">
      <w:pPr>
        <w:pStyle w:val="Titre1"/>
      </w:pPr>
      <w:bookmarkStart w:id="1" w:name="_Toc515961874"/>
      <w:r>
        <w:lastRenderedPageBreak/>
        <w:t>Préambule</w:t>
      </w:r>
      <w:bookmarkEnd w:id="1"/>
    </w:p>
    <w:p w:rsidR="006C6763" w:rsidRDefault="006C6763" w:rsidP="006C6763">
      <w:pPr>
        <w:pStyle w:val="Sansinterligne"/>
        <w:jc w:val="both"/>
      </w:pPr>
      <w:r>
        <w:t xml:space="preserve">L’UIMM et les organisations syndicales de salariés de la métallurgie marquent, par le présent accord, leur résolution commune de définir, pour la branche, des orientations </w:t>
      </w:r>
      <w:r w:rsidR="00861AFC">
        <w:t xml:space="preserve">et recommandations </w:t>
      </w:r>
      <w:r>
        <w:t>visant à de nouvelles améliorations des conditions de travail conciliant au maximum les aspirations des salariés avec les données techniques et économiques, tout en tenant compte de leur évolution permanente.</w:t>
      </w:r>
    </w:p>
    <w:p w:rsidR="006C6763" w:rsidRDefault="006C6763" w:rsidP="006C6763">
      <w:pPr>
        <w:pStyle w:val="Sansinterligne"/>
        <w:jc w:val="both"/>
      </w:pPr>
    </w:p>
    <w:p w:rsidR="006C6763" w:rsidRDefault="006C6763" w:rsidP="006C6763">
      <w:pPr>
        <w:pStyle w:val="Sansinterligne"/>
        <w:jc w:val="both"/>
      </w:pPr>
      <w:r>
        <w:t>La qualité de vie au travail, dont la santé et la sécurité au travail sont un des aspects, est un facteur de santé et de réalisation personnelle pour les salariés. Sur le plan collectif, la qualité de vie au travail est une condition de la performance de l’entreprise. Elle contribue à la cohésion, à la pérennité et au développement des entreprises de la métallurgie. Ainsi, un engagement dans ce domaine est une nécessité pour assurer une compétitivité durable. Il garantit un mode de développement équilibré dans les domaines économiques, sociaux et environnementaux.</w:t>
      </w:r>
    </w:p>
    <w:p w:rsidR="006C6763" w:rsidRDefault="006C6763" w:rsidP="006C6763">
      <w:pPr>
        <w:pStyle w:val="Sansinterligne"/>
        <w:jc w:val="both"/>
      </w:pPr>
    </w:p>
    <w:p w:rsidR="00861AFC" w:rsidRDefault="00861AFC" w:rsidP="006C6763">
      <w:pPr>
        <w:pStyle w:val="Sansinterligne"/>
        <w:jc w:val="both"/>
      </w:pPr>
      <w:r>
        <w:t>L’absence de mise en œuvre d’une démarche de prévention primaire conduit à une dégradation des conditions de travail, avec les aspects humains et financiers qui en découlent.</w:t>
      </w:r>
    </w:p>
    <w:p w:rsidR="006C6763" w:rsidRDefault="00861AFC" w:rsidP="006C6763">
      <w:pPr>
        <w:pStyle w:val="Sansinterligne"/>
        <w:jc w:val="both"/>
      </w:pPr>
      <w:r>
        <w:t>Ainsi, l</w:t>
      </w:r>
      <w:r w:rsidR="006C6763">
        <w:t>’impulsion donnée par l’employeur pour inscrire la prévention des risques professionnels et l’amélioration de la qualité de vie au travail de manière pérenne est indispensable.</w:t>
      </w:r>
    </w:p>
    <w:p w:rsidR="006C6763" w:rsidRDefault="006C6763" w:rsidP="006C6763">
      <w:pPr>
        <w:pStyle w:val="Sansinterligne"/>
        <w:jc w:val="both"/>
      </w:pPr>
      <w:r>
        <w:t>En outre, la prévention des risques professionnels s’inscrit dans un impératif éthique et juridique.</w:t>
      </w:r>
    </w:p>
    <w:p w:rsidR="006C6763" w:rsidRDefault="006C6763" w:rsidP="006C6763">
      <w:pPr>
        <w:pStyle w:val="Sansinterligne"/>
        <w:jc w:val="both"/>
      </w:pPr>
      <w:r>
        <w:t>Stratégique pour l’attractivité des métiers de la métallurgie, notamment pour les jeunes, la prévention permet également de répondre à l’allongement de la durée de vie et contribue à assurer un départ en retraite dans les meilleures conditions.</w:t>
      </w:r>
    </w:p>
    <w:p w:rsidR="006C6763" w:rsidRDefault="006C6763" w:rsidP="006C6763">
      <w:pPr>
        <w:pStyle w:val="Sansinterligne"/>
        <w:jc w:val="both"/>
      </w:pPr>
      <w:r>
        <w:t>À cette fin, les politiques de prévention des risques professionnels prennent en compte tous les parcours professionnels de manière à anticiper les évolutions prévisibles liées aux conditions de travail. Le développement d’actions de maintien dans l’emploi permet de prévenir le risque d’une désinsertion professionnelle des salariés.</w:t>
      </w:r>
    </w:p>
    <w:p w:rsidR="006C6763" w:rsidRDefault="006C6763" w:rsidP="006C6763">
      <w:pPr>
        <w:pStyle w:val="Sansinterligne"/>
        <w:jc w:val="both"/>
      </w:pPr>
    </w:p>
    <w:p w:rsidR="006C6763" w:rsidRDefault="006C6763" w:rsidP="006C6763">
      <w:pPr>
        <w:pStyle w:val="Sansinterligne"/>
        <w:jc w:val="both"/>
      </w:pPr>
      <w:r>
        <w:t>L’accent doit être mis sur l’adaptation du travail à l’homme. Cela implique la prise en compte du principe général d’ergonomie, dès la conception des équipements de travail, mais également dans le cadre des organisations du travail, en particulier lors des démarches de changement visant à</w:t>
      </w:r>
      <w:r w:rsidR="00AD13BB">
        <w:t xml:space="preserve"> améliorer la</w:t>
      </w:r>
      <w:r>
        <w:t xml:space="preserve"> </w:t>
      </w:r>
      <w:r w:rsidR="00861AFC">
        <w:t>performance</w:t>
      </w:r>
      <w:r>
        <w:t>.</w:t>
      </w:r>
    </w:p>
    <w:p w:rsidR="006C6763" w:rsidRDefault="006C6763" w:rsidP="006C6763">
      <w:pPr>
        <w:pStyle w:val="Sansinterligne"/>
        <w:jc w:val="both"/>
      </w:pPr>
    </w:p>
    <w:p w:rsidR="006C6763" w:rsidRDefault="006C6763" w:rsidP="006C6763">
      <w:pPr>
        <w:pStyle w:val="Sansinterligne"/>
        <w:jc w:val="both"/>
      </w:pPr>
      <w:r>
        <w:t>La prévention des risques professionnels dans la métallurgie vise à réduire les risques d’accident provenant des procédés de production (machines, énergie, agents physiques...) et des situations de travail (objets en cours de manipulation, chutes de plain-pied...). Cet aspect de la prévention est toujours actuel. Il requiert des efforts continus de la part des entreprises. La réduction des expositions aux facteurs de risques différés, tels que le risque chimique, fait l’objet d’actions de prévention plus complexes. Par ailleurs, la prévention concerne également l’organisation du travail et les conditions environnementales du travail (écoute, relation client, communication, soutien</w:t>
      </w:r>
      <w:r w:rsidR="00861AFC">
        <w:t>, durée du travail</w:t>
      </w:r>
      <w:r>
        <w:t>).</w:t>
      </w:r>
    </w:p>
    <w:p w:rsidR="006C6763" w:rsidRDefault="00861AFC" w:rsidP="006C6763">
      <w:pPr>
        <w:pStyle w:val="Sansinterligne"/>
        <w:jc w:val="both"/>
      </w:pPr>
      <w:r>
        <w:t>Le développement et la généralisation</w:t>
      </w:r>
      <w:r w:rsidR="006C6763">
        <w:t xml:space="preserve"> des technologies de l’information et de la communication, ainsi que la mise en place de nouvelles organisations du travail, dans un contexte de mondialisation, font apparaître de nouveaux enjeux pouvant générer des risques spécifiques. Ces risques imposent des approches innovantes de la prévention.</w:t>
      </w:r>
    </w:p>
    <w:p w:rsidR="006C6763" w:rsidRDefault="006C6763" w:rsidP="006C6763">
      <w:pPr>
        <w:pStyle w:val="Sansinterligne"/>
        <w:jc w:val="both"/>
      </w:pPr>
    </w:p>
    <w:p w:rsidR="00496119" w:rsidRDefault="00496119" w:rsidP="006C6763">
      <w:pPr>
        <w:pStyle w:val="Sansinterligne"/>
        <w:jc w:val="both"/>
      </w:pPr>
      <w:r>
        <w:t>Les parties signataires du présent accord invitent les acteurs de l’entreprise à prendre conscience de l’impact éventuel de leurs activités sur les milieux naturels, notamment l’eau, l’air, les sols ainsi que sur la consommation énergétique.</w:t>
      </w:r>
    </w:p>
    <w:p w:rsidR="00496119" w:rsidRDefault="00496119" w:rsidP="006C6763">
      <w:pPr>
        <w:pStyle w:val="Sansinterligne"/>
        <w:jc w:val="both"/>
      </w:pPr>
    </w:p>
    <w:p w:rsidR="006C6763" w:rsidRDefault="006C6763" w:rsidP="006C6763">
      <w:pPr>
        <w:pStyle w:val="Sansinterligne"/>
        <w:jc w:val="both"/>
      </w:pPr>
      <w:r>
        <w:t xml:space="preserve">Le présent accord propose une articulation entre les politiques de santé et de sécurité au travail et une démarche plus globale de qualité de vie au travail dans l’entreprise. Celle-ci devient un enjeu important du dialogue social qui se déploie dans le cadre des institutions représentatives du personnel et de la </w:t>
      </w:r>
      <w:r>
        <w:lastRenderedPageBreak/>
        <w:t>négociation d’entreprise, mais également dans le cadre d’un dialogue actif et constructif entre les salariés et leurs responsables hiérarchiques.</w:t>
      </w:r>
    </w:p>
    <w:p w:rsidR="006C6763" w:rsidRDefault="006C6763" w:rsidP="006C6763">
      <w:pPr>
        <w:pStyle w:val="Sansinterligne"/>
        <w:jc w:val="both"/>
      </w:pPr>
    </w:p>
    <w:p w:rsidR="00AA7AAF" w:rsidRDefault="006C6763" w:rsidP="00A907C5">
      <w:pPr>
        <w:pStyle w:val="Sansinterligne"/>
        <w:jc w:val="both"/>
      </w:pPr>
      <w:r>
        <w:t>La santé, la sécurité et la qualité de vie au travail s’inscrivent dans les enjeux plus globaux de la responsabilité sociétale des entreprises. En impulsant une politique de prévention des risques professionnels et d’amélioration de la qualité de vie au travail, les partenaires sociaux de la branche préparent l’avenir.</w:t>
      </w:r>
    </w:p>
    <w:p w:rsidR="00AA7AAF" w:rsidRDefault="00AA7AAF">
      <w:r>
        <w:br w:type="page"/>
      </w:r>
    </w:p>
    <w:p w:rsidR="00FF2B09" w:rsidRPr="002F3A06" w:rsidRDefault="007F069D" w:rsidP="00A907C5">
      <w:pPr>
        <w:pStyle w:val="Titre2"/>
        <w:numPr>
          <w:ilvl w:val="0"/>
          <w:numId w:val="2"/>
        </w:numPr>
        <w:ind w:left="641" w:hanging="357"/>
        <w:jc w:val="both"/>
      </w:pPr>
      <w:bookmarkStart w:id="2" w:name="_Toc508013497"/>
      <w:bookmarkStart w:id="3" w:name="_Toc508013891"/>
      <w:bookmarkStart w:id="4" w:name="_Toc515961875"/>
      <w:r w:rsidRPr="002F3A06">
        <w:lastRenderedPageBreak/>
        <w:t>P</w:t>
      </w:r>
      <w:r w:rsidR="00FF2B09" w:rsidRPr="002F3A06">
        <w:t>rincipes d</w:t>
      </w:r>
      <w:r w:rsidR="00537456" w:rsidRPr="002F3A06">
        <w:t>’</w:t>
      </w:r>
      <w:r w:rsidR="00FF2B09" w:rsidRPr="002F3A06">
        <w:t>une démarche d</w:t>
      </w:r>
      <w:r w:rsidR="00537456" w:rsidRPr="002F3A06">
        <w:t>’</w:t>
      </w:r>
      <w:r w:rsidR="00FF2B09" w:rsidRPr="002F3A06">
        <w:t xml:space="preserve">amélioration de la santé, de la sécurité et </w:t>
      </w:r>
      <w:r w:rsidR="00E855F9" w:rsidRPr="002F3A06">
        <w:t xml:space="preserve">de </w:t>
      </w:r>
      <w:r w:rsidR="00FF2B09" w:rsidRPr="002F3A06">
        <w:t>la qualité de vie au travail</w:t>
      </w:r>
      <w:bookmarkEnd w:id="2"/>
      <w:bookmarkEnd w:id="3"/>
      <w:bookmarkEnd w:id="4"/>
    </w:p>
    <w:p w:rsidR="00FF2B09" w:rsidRPr="002F3A06" w:rsidRDefault="00FF2B09" w:rsidP="00A907C5">
      <w:pPr>
        <w:pStyle w:val="Titre3"/>
        <w:jc w:val="both"/>
      </w:pPr>
      <w:bookmarkStart w:id="5" w:name="_Toc508013498"/>
      <w:bookmarkStart w:id="6" w:name="_Toc508013892"/>
      <w:bookmarkStart w:id="7" w:name="_Toc515961876"/>
      <w:r w:rsidRPr="002F3A06">
        <w:t>Principes communs à la santé, la sécurité et la qualité de vie au travail</w:t>
      </w:r>
      <w:bookmarkEnd w:id="5"/>
      <w:bookmarkEnd w:id="6"/>
      <w:bookmarkEnd w:id="7"/>
    </w:p>
    <w:p w:rsidR="00FF2B09" w:rsidRPr="002F3A06" w:rsidRDefault="00FF2B09" w:rsidP="00A907C5">
      <w:pPr>
        <w:pStyle w:val="Titre4"/>
        <w:jc w:val="both"/>
      </w:pPr>
      <w:bookmarkStart w:id="8" w:name="_Toc508013499"/>
      <w:bookmarkStart w:id="9" w:name="_Toc508013893"/>
      <w:bookmarkStart w:id="10" w:name="_Toc515961877"/>
      <w:r w:rsidRPr="002F3A06">
        <w:t>Finalités convergentes des deux démarches</w:t>
      </w:r>
      <w:bookmarkEnd w:id="8"/>
      <w:bookmarkEnd w:id="9"/>
      <w:bookmarkEnd w:id="10"/>
    </w:p>
    <w:p w:rsidR="006D185C" w:rsidRDefault="006D185C" w:rsidP="006D185C">
      <w:pPr>
        <w:pStyle w:val="Titre5"/>
      </w:pPr>
      <w:bookmarkStart w:id="11" w:name="_Toc515961878"/>
      <w:r>
        <w:t>Définition de la santé et de la sécurité au travail</w:t>
      </w:r>
      <w:bookmarkEnd w:id="11"/>
    </w:p>
    <w:p w:rsidR="00FF2B09" w:rsidRPr="002F3A06" w:rsidRDefault="00FF2B09" w:rsidP="00A907C5">
      <w:pPr>
        <w:pStyle w:val="Sansinterligne"/>
        <w:jc w:val="both"/>
      </w:pPr>
      <w:r w:rsidRPr="002F3A06">
        <w:t>La prévention des risques professionnels a pour objet de prendre les mesures nécessaires pour assurer la sécurité et protéger la santé physique et mentale des salariés. L</w:t>
      </w:r>
      <w:r w:rsidR="00537456" w:rsidRPr="002F3A06">
        <w:t>’</w:t>
      </w:r>
      <w:r w:rsidRPr="002F3A06">
        <w:t>obligation de sécurité de l</w:t>
      </w:r>
      <w:r w:rsidR="00537456" w:rsidRPr="002F3A06">
        <w:t>’</w:t>
      </w:r>
      <w:r w:rsidRPr="002F3A06">
        <w:t>employeur est le corollaire de son pouvoir de direction. Elle revêt une dimension éthique, juridique et économique forte et fait l</w:t>
      </w:r>
      <w:r w:rsidR="00537456" w:rsidRPr="002F3A06">
        <w:t>’</w:t>
      </w:r>
      <w:r w:rsidRPr="002F3A06">
        <w:t>objet d</w:t>
      </w:r>
      <w:r w:rsidR="00537456" w:rsidRPr="002F3A06">
        <w:t>’</w:t>
      </w:r>
      <w:r w:rsidRPr="002F3A06">
        <w:t>un encadrement législatif et jurisprudentiel important.</w:t>
      </w:r>
    </w:p>
    <w:p w:rsidR="00665FD2" w:rsidRDefault="00665FD2" w:rsidP="00A907C5">
      <w:pPr>
        <w:pStyle w:val="Sansinterligne"/>
        <w:jc w:val="both"/>
      </w:pPr>
    </w:p>
    <w:p w:rsidR="006D185C" w:rsidRDefault="006D185C" w:rsidP="00A907C5">
      <w:pPr>
        <w:pStyle w:val="Sansinterligne"/>
        <w:jc w:val="both"/>
      </w:pPr>
      <w:r>
        <w:t>Selon l’Organisation Mondiale de la Santé (OMS), la santé est un état complet de bien-être physique, mental et social et ne consiste pas seulement en une absence de maladie ou d’infirmité.</w:t>
      </w:r>
    </w:p>
    <w:p w:rsidR="006D185C" w:rsidRDefault="006D185C" w:rsidP="00A907C5">
      <w:pPr>
        <w:pStyle w:val="Sansinterligne"/>
        <w:jc w:val="both"/>
      </w:pPr>
    </w:p>
    <w:p w:rsidR="006D185C" w:rsidRDefault="006D185C" w:rsidP="00A907C5">
      <w:pPr>
        <w:pStyle w:val="Sansinterligne"/>
        <w:jc w:val="both"/>
      </w:pPr>
      <w:r>
        <w:t>L’OMS définit la prévention comme l’ensemble des mesures visant à éviter ou réduire le nombre et la gravité des maladies, des accidents et des handicaps. La prévention des risq</w:t>
      </w:r>
      <w:r w:rsidR="00721860">
        <w:t>ues professionnels en santé et en</w:t>
      </w:r>
      <w:r>
        <w:t xml:space="preserve"> sécurité au travail vise, de manière spé</w:t>
      </w:r>
      <w:r w:rsidR="00E94061">
        <w:t>cifique, à supprimer ou à réduir</w:t>
      </w:r>
      <w:r w:rsidR="00E856A5">
        <w:t>e l</w:t>
      </w:r>
      <w:r>
        <w:t>es risques d’atteinte à la santé d’origine professionnelle.</w:t>
      </w:r>
    </w:p>
    <w:p w:rsidR="006D185C" w:rsidRDefault="006D185C" w:rsidP="00A907C5">
      <w:pPr>
        <w:pStyle w:val="Sansinterligne"/>
        <w:jc w:val="both"/>
      </w:pPr>
      <w:r>
        <w:t>La prévention primaire agit sur les facteurs de risque en amont pour prévenir les accidents ou les maladies. La prévention secondaire agit à un stade précoce des atteintes à la santé pour éviter leur aggravation. La prévention tertiaire vise à limiter les effets et les conséquences des maladies et des accidents et contribue, notamment, à la réadaptation et au maintien dans l’emploi.</w:t>
      </w:r>
    </w:p>
    <w:p w:rsidR="0093288F" w:rsidRDefault="0093288F" w:rsidP="0093288F">
      <w:pPr>
        <w:pStyle w:val="Titre5"/>
      </w:pPr>
      <w:bookmarkStart w:id="12" w:name="_Toc515961879"/>
      <w:r>
        <w:t>Définition de la qualité de vie au travail</w:t>
      </w:r>
      <w:bookmarkEnd w:id="12"/>
    </w:p>
    <w:p w:rsidR="00FF2B09" w:rsidRPr="002F3A06" w:rsidRDefault="00FF2B09" w:rsidP="00A907C5">
      <w:pPr>
        <w:pStyle w:val="Sansinterligne"/>
        <w:jc w:val="both"/>
      </w:pPr>
      <w:r w:rsidRPr="002F3A06">
        <w:t>Selon l</w:t>
      </w:r>
      <w:r w:rsidR="00537456" w:rsidRPr="002F3A06">
        <w:t>’</w:t>
      </w:r>
      <w:r w:rsidR="00677B6F" w:rsidRPr="002F3A06">
        <w:t>a</w:t>
      </w:r>
      <w:r w:rsidRPr="002F3A06">
        <w:t xml:space="preserve">ccord national interprofessionnel du 19 juin 2013 </w:t>
      </w:r>
      <w:r w:rsidR="0066323F" w:rsidRPr="002F3A06">
        <w:t>vers une politique d</w:t>
      </w:r>
      <w:r w:rsidR="00537456" w:rsidRPr="002F3A06">
        <w:t>’</w:t>
      </w:r>
      <w:r w:rsidR="0066323F" w:rsidRPr="002F3A06">
        <w:t>amélioration de la qualité de vie au travail et de l</w:t>
      </w:r>
      <w:r w:rsidR="00537456" w:rsidRPr="002F3A06">
        <w:t>’</w:t>
      </w:r>
      <w:r w:rsidR="0066323F" w:rsidRPr="002F3A06">
        <w:t xml:space="preserve">égalité professionnelle </w:t>
      </w:r>
      <w:r w:rsidRPr="002F3A06">
        <w:t>(échu en 2016), la qualité de vie au travail vise d</w:t>
      </w:r>
      <w:r w:rsidR="00537456" w:rsidRPr="002F3A06">
        <w:t>’</w:t>
      </w:r>
      <w:r w:rsidRPr="002F3A06">
        <w:t>abord le travail, les conditions de travail et la possibilité qu</w:t>
      </w:r>
      <w:r w:rsidR="00537456" w:rsidRPr="002F3A06">
        <w:t>’</w:t>
      </w:r>
      <w:r w:rsidR="00665FD2" w:rsidRPr="002F3A06">
        <w:t>elles ouvrent, ou non, de « </w:t>
      </w:r>
      <w:r w:rsidRPr="002F3A06">
        <w:t>faire du bon travail</w:t>
      </w:r>
      <w:r w:rsidR="00665FD2" w:rsidRPr="002F3A06">
        <w:t> »</w:t>
      </w:r>
      <w:r w:rsidRPr="002F3A06">
        <w:t xml:space="preserve"> dans une bonne ambiance, dans le cadre de son organisation. Elle est également associée aux attentes fortes d</w:t>
      </w:r>
      <w:r w:rsidR="00537456" w:rsidRPr="002F3A06">
        <w:t>’</w:t>
      </w:r>
      <w:r w:rsidRPr="002F3A06">
        <w:t>être pleinement reconnu dans l</w:t>
      </w:r>
      <w:r w:rsidR="00537456" w:rsidRPr="002F3A06">
        <w:t>’</w:t>
      </w:r>
      <w:r w:rsidRPr="002F3A06">
        <w:t>entreprise et de mieux équilibrer vie professionnelle et vie personnelle. La qualité de vie au travail désigne et regroupe sous un même intitulé les actions qui permettent de concilier à la fois l</w:t>
      </w:r>
      <w:r w:rsidR="00537456" w:rsidRPr="002F3A06">
        <w:t>’</w:t>
      </w:r>
      <w:r w:rsidRPr="002F3A06">
        <w:t>amélioration des conditions de travail pour les salariés et la performance globale des entreprises, d</w:t>
      </w:r>
      <w:r w:rsidR="00537456" w:rsidRPr="002F3A06">
        <w:t>’</w:t>
      </w:r>
      <w:r w:rsidRPr="002F3A06">
        <w:t xml:space="preserve">autant plus </w:t>
      </w:r>
      <w:r w:rsidR="00E94061">
        <w:t xml:space="preserve">lorsque </w:t>
      </w:r>
      <w:r w:rsidRPr="002F3A06">
        <w:t>leurs</w:t>
      </w:r>
      <w:r w:rsidR="00665FD2" w:rsidRPr="002F3A06">
        <w:t xml:space="preserve"> organisations se transforment.</w:t>
      </w:r>
    </w:p>
    <w:p w:rsidR="00665FD2" w:rsidRPr="002F3A06" w:rsidRDefault="00665FD2" w:rsidP="00A907C5">
      <w:pPr>
        <w:pStyle w:val="Sansinterligne"/>
        <w:jc w:val="both"/>
      </w:pPr>
    </w:p>
    <w:p w:rsidR="00FF2B09" w:rsidRPr="002F3A06" w:rsidRDefault="00FF2B09" w:rsidP="00A907C5">
      <w:pPr>
        <w:pStyle w:val="Sansinterligne"/>
        <w:jc w:val="both"/>
      </w:pPr>
      <w:r w:rsidRPr="002F3A06">
        <w:t>La compétitivité des entreprises passe notamment par leur capacité à investir et à placer leur confiance dans l</w:t>
      </w:r>
      <w:r w:rsidR="00537456" w:rsidRPr="002F3A06">
        <w:t>’</w:t>
      </w:r>
      <w:r w:rsidRPr="002F3A06">
        <w:t xml:space="preserve">intelligence individuelle et collective pour une efficacité et une qualité du travail. Elle dépend </w:t>
      </w:r>
      <w:r w:rsidR="00E856A5">
        <w:t>également</w:t>
      </w:r>
      <w:r w:rsidR="00E856A5" w:rsidRPr="002F3A06">
        <w:t xml:space="preserve"> </w:t>
      </w:r>
      <w:r w:rsidRPr="002F3A06">
        <w:t>de leur aptitude à conjuguer performances individuelles et collectives dans le cadre du dialogue social. La qualité de vie au travail c</w:t>
      </w:r>
      <w:r w:rsidR="00665FD2" w:rsidRPr="002F3A06">
        <w:t>ontribue à cette compétitivité.</w:t>
      </w:r>
      <w:r w:rsidR="009D2126">
        <w:t xml:space="preserve"> </w:t>
      </w:r>
      <w:r w:rsidR="000F3464">
        <w:t xml:space="preserve">Certains dysfonctionnements peuvent s’aggraver au fil du temps en l’absence de mise en œuvre </w:t>
      </w:r>
      <w:r w:rsidR="0078608E">
        <w:t>d’une</w:t>
      </w:r>
      <w:r w:rsidR="000F3464">
        <w:t xml:space="preserve"> démarche</w:t>
      </w:r>
      <w:r w:rsidR="0078608E">
        <w:t xml:space="preserve"> de qualité de vie au travail</w:t>
      </w:r>
      <w:r w:rsidR="00861AFC">
        <w:t xml:space="preserve"> et entraîner, notamment, une baisse de la qualité des produits et des services</w:t>
      </w:r>
      <w:r w:rsidR="000F3464">
        <w:t>.</w:t>
      </w:r>
    </w:p>
    <w:p w:rsidR="00665FD2" w:rsidRPr="002F3A06" w:rsidRDefault="00C46C7D" w:rsidP="00C46C7D">
      <w:pPr>
        <w:pStyle w:val="Titre5"/>
      </w:pPr>
      <w:bookmarkStart w:id="13" w:name="_Toc515961880"/>
      <w:r>
        <w:t>Articulation des démarches santé, sécurité et qualité de vie au travail</w:t>
      </w:r>
      <w:bookmarkEnd w:id="13"/>
    </w:p>
    <w:p w:rsidR="00C46C7D" w:rsidRDefault="00C46C7D" w:rsidP="00A907C5">
      <w:pPr>
        <w:pStyle w:val="Sansinterligne"/>
        <w:jc w:val="both"/>
      </w:pPr>
      <w:r>
        <w:t xml:space="preserve">La démarche de prévention </w:t>
      </w:r>
      <w:r w:rsidR="00234F67">
        <w:t xml:space="preserve">primaire </w:t>
      </w:r>
      <w:r>
        <w:t>des risques professionnels est un aspect majeur de la démarche plus globale de qualité de vie au travail.</w:t>
      </w:r>
    </w:p>
    <w:p w:rsidR="00C46C7D" w:rsidRDefault="00C46C7D" w:rsidP="00A907C5">
      <w:pPr>
        <w:pStyle w:val="Sansinterligne"/>
        <w:jc w:val="both"/>
      </w:pPr>
    </w:p>
    <w:p w:rsidR="00FF2B09" w:rsidRPr="002F3A06" w:rsidRDefault="00FF2B09" w:rsidP="00A907C5">
      <w:pPr>
        <w:pStyle w:val="Sansinterligne"/>
        <w:jc w:val="both"/>
      </w:pPr>
      <w:r w:rsidRPr="002F3A06">
        <w:lastRenderedPageBreak/>
        <w:t xml:space="preserve">Les principes des </w:t>
      </w:r>
      <w:r w:rsidR="003B75D8" w:rsidRPr="002F3A06">
        <w:t>deux</w:t>
      </w:r>
      <w:r w:rsidRPr="002F3A06">
        <w:t xml:space="preserve"> démarches, qui requièrent un dialogue social constructif et l</w:t>
      </w:r>
      <w:r w:rsidR="00537456" w:rsidRPr="002F3A06">
        <w:t>’</w:t>
      </w:r>
      <w:r w:rsidRPr="002F3A06">
        <w:t>implication des partenaires sociaux, concourent à la compétitivité globale de l</w:t>
      </w:r>
      <w:r w:rsidR="00537456" w:rsidRPr="002F3A06">
        <w:t>’</w:t>
      </w:r>
      <w:r w:rsidRPr="002F3A06">
        <w:t>entreprise et</w:t>
      </w:r>
      <w:r w:rsidR="00FB2E00" w:rsidRPr="002F3A06">
        <w:t xml:space="preserve"> à la performance industrielle.</w:t>
      </w:r>
    </w:p>
    <w:p w:rsidR="00665FD2" w:rsidRPr="002F3A06" w:rsidRDefault="00665FD2" w:rsidP="00A907C5">
      <w:pPr>
        <w:pStyle w:val="Sansinterligne"/>
        <w:jc w:val="both"/>
      </w:pPr>
    </w:p>
    <w:p w:rsidR="00665FD2" w:rsidRPr="002F3A06" w:rsidRDefault="00FF2B09" w:rsidP="00A907C5">
      <w:pPr>
        <w:pStyle w:val="Sansinterligne"/>
        <w:jc w:val="both"/>
      </w:pPr>
      <w:r w:rsidRPr="002F3A06">
        <w:t>La prévention des risques professionnels, l</w:t>
      </w:r>
      <w:r w:rsidR="00537456" w:rsidRPr="002F3A06">
        <w:t>’</w:t>
      </w:r>
      <w:r w:rsidRPr="002F3A06">
        <w:t>amélioration des conditions de travail et de la qualité de vie au travail dans la métallurgie contribuent à renforcer l</w:t>
      </w:r>
      <w:r w:rsidR="00537456" w:rsidRPr="002F3A06">
        <w:t>’</w:t>
      </w:r>
      <w:r w:rsidRPr="002F3A06">
        <w:t>attractivité des métiers de la métallurgie, notamment pour les métiers en tension. Elles contribuent également à la fidélisation des salariés, notamment des plus jeunes. En effet, les perceptions individuelles et collectives de l</w:t>
      </w:r>
      <w:r w:rsidR="00537456" w:rsidRPr="002F3A06">
        <w:t>’</w:t>
      </w:r>
      <w:r w:rsidRPr="002F3A06">
        <w:t>intérêt</w:t>
      </w:r>
      <w:r w:rsidR="006E26AA" w:rsidRPr="002F3A06">
        <w:t xml:space="preserve"> des métiers, de leur sécurité et </w:t>
      </w:r>
      <w:r w:rsidRPr="002F3A06">
        <w:t xml:space="preserve">de leur contribution au bien commun de la société sont stratégiques pour la branche. </w:t>
      </w:r>
      <w:r w:rsidR="003B75D8" w:rsidRPr="002F3A06">
        <w:t>Ces démarches visent à améliorer et à valoriser le travail lui-même, sa qualité, ainsi que la prévention primaire en agissant en amont pour éviter l</w:t>
      </w:r>
      <w:r w:rsidR="00537456" w:rsidRPr="002F3A06">
        <w:t>’</w:t>
      </w:r>
      <w:r w:rsidR="003B75D8" w:rsidRPr="002F3A06">
        <w:t>apparition de dysfonctionnement</w:t>
      </w:r>
      <w:r w:rsidR="00D6163B" w:rsidRPr="002F3A06">
        <w:t>s</w:t>
      </w:r>
      <w:r w:rsidR="003B75D8" w:rsidRPr="002F3A06">
        <w:t>, d</w:t>
      </w:r>
      <w:r w:rsidR="00537456" w:rsidRPr="002F3A06">
        <w:t>’</w:t>
      </w:r>
      <w:r w:rsidR="003B75D8" w:rsidRPr="002F3A06">
        <w:t>accident</w:t>
      </w:r>
      <w:r w:rsidR="00D6163B" w:rsidRPr="002F3A06">
        <w:t>s</w:t>
      </w:r>
      <w:r w:rsidR="003B75D8" w:rsidRPr="002F3A06">
        <w:t xml:space="preserve"> ou de maladie</w:t>
      </w:r>
      <w:r w:rsidR="00D6163B" w:rsidRPr="002F3A06">
        <w:t>s</w:t>
      </w:r>
      <w:r w:rsidR="003B75D8" w:rsidRPr="002F3A06">
        <w:t>.</w:t>
      </w:r>
    </w:p>
    <w:p w:rsidR="00FF2B09" w:rsidRPr="002F3A06" w:rsidRDefault="00FF2B09" w:rsidP="00A907C5">
      <w:pPr>
        <w:pStyle w:val="Titre4"/>
        <w:jc w:val="both"/>
      </w:pPr>
      <w:bookmarkStart w:id="14" w:name="_Toc508013500"/>
      <w:bookmarkStart w:id="15" w:name="_Toc508013894"/>
      <w:bookmarkStart w:id="16" w:name="_Toc515961881"/>
      <w:r w:rsidRPr="002F3A06">
        <w:t>Pertinence des deux démarches dans un contexte de changement rapide de l</w:t>
      </w:r>
      <w:r w:rsidR="00537456" w:rsidRPr="002F3A06">
        <w:t>’</w:t>
      </w:r>
      <w:r w:rsidRPr="002F3A06">
        <w:t>industrie</w:t>
      </w:r>
      <w:bookmarkEnd w:id="14"/>
      <w:bookmarkEnd w:id="15"/>
      <w:bookmarkEnd w:id="16"/>
    </w:p>
    <w:p w:rsidR="00FF2B09" w:rsidRPr="002F3A06" w:rsidRDefault="00FF2B09" w:rsidP="00A907C5">
      <w:pPr>
        <w:pStyle w:val="Sansinterligne"/>
        <w:jc w:val="both"/>
      </w:pPr>
      <w:r w:rsidRPr="002F3A06">
        <w:t>Le contexte, comme les caractéristiques de la société, changent. L</w:t>
      </w:r>
      <w:r w:rsidR="00537456" w:rsidRPr="002F3A06">
        <w:t>’</w:t>
      </w:r>
      <w:r w:rsidRPr="002F3A06">
        <w:t>apparition de nouvelles techniques et organisations du travail conduit à de nouvelles analyses sous l</w:t>
      </w:r>
      <w:r w:rsidR="00537456" w:rsidRPr="002F3A06">
        <w:t>’</w:t>
      </w:r>
      <w:r w:rsidRPr="002F3A06">
        <w:t xml:space="preserve">angle de la santé et </w:t>
      </w:r>
      <w:r w:rsidR="00C25E5D" w:rsidRPr="002F3A06">
        <w:t xml:space="preserve">de la </w:t>
      </w:r>
      <w:r w:rsidRPr="002F3A06">
        <w:t>sécurité au travail, de leurs risques potentiels, mais aussi des apports positifs au travail.</w:t>
      </w:r>
      <w:r w:rsidR="00DE04D0" w:rsidRPr="002F3A06">
        <w:t xml:space="preserve"> Dans ce contexte, les démarches de prévention des risques professionnels et de qualité de vie au travail permettent d</w:t>
      </w:r>
      <w:r w:rsidR="00537456" w:rsidRPr="002F3A06">
        <w:t>’</w:t>
      </w:r>
      <w:r w:rsidR="00DE04D0" w:rsidRPr="002F3A06">
        <w:t xml:space="preserve">anticiper les </w:t>
      </w:r>
      <w:r w:rsidR="00C46C7D">
        <w:t xml:space="preserve">conséquences des </w:t>
      </w:r>
      <w:r w:rsidR="00DE04D0" w:rsidRPr="002F3A06">
        <w:t>évolutions techniques et organisationnelles.</w:t>
      </w:r>
      <w:r w:rsidR="00C46C7D">
        <w:t xml:space="preserve"> Il est donc conseillé de les engager en amont de ces évolutions, plutôt qu’a posteriori.</w:t>
      </w:r>
    </w:p>
    <w:p w:rsidR="00D17E6A" w:rsidRPr="002F3A06" w:rsidRDefault="00D17E6A" w:rsidP="00A907C5">
      <w:pPr>
        <w:pStyle w:val="Sansinterligne"/>
        <w:jc w:val="both"/>
      </w:pPr>
    </w:p>
    <w:p w:rsidR="00D17E6A" w:rsidRPr="002F3A06" w:rsidRDefault="00FF2B09" w:rsidP="00A907C5">
      <w:pPr>
        <w:pStyle w:val="Sansinterligne"/>
        <w:jc w:val="both"/>
      </w:pPr>
      <w:r w:rsidRPr="002F3A06">
        <w:t>Sous l</w:t>
      </w:r>
      <w:r w:rsidR="00537456" w:rsidRPr="002F3A06">
        <w:t>’</w:t>
      </w:r>
      <w:r w:rsidRPr="002F3A06">
        <w:t>aspect de la qualité de vie au travail, les salariés aspirent à mieux vivre leur travail à travers le fonctionnement de l</w:t>
      </w:r>
      <w:r w:rsidR="00537456" w:rsidRPr="002F3A06">
        <w:t>’</w:t>
      </w:r>
      <w:r w:rsidRPr="002F3A06">
        <w:t>entreprise. L</w:t>
      </w:r>
      <w:r w:rsidR="00537456" w:rsidRPr="002F3A06">
        <w:t>’</w:t>
      </w:r>
      <w:r w:rsidRPr="002F3A06">
        <w:t>avenir de l</w:t>
      </w:r>
      <w:r w:rsidR="00537456" w:rsidRPr="002F3A06">
        <w:t>’</w:t>
      </w:r>
      <w:r w:rsidRPr="002F3A06">
        <w:t>entreprise dépend</w:t>
      </w:r>
      <w:r w:rsidR="003F1B40" w:rsidRPr="002F3A06">
        <w:t>, notamment,</w:t>
      </w:r>
      <w:r w:rsidRPr="002F3A06">
        <w:t xml:space="preserve"> des facultés d</w:t>
      </w:r>
      <w:r w:rsidR="00537456" w:rsidRPr="002F3A06">
        <w:t>’</w:t>
      </w:r>
      <w:r w:rsidRPr="002F3A06">
        <w:t>adaptation de l</w:t>
      </w:r>
      <w:r w:rsidR="00537456" w:rsidRPr="002F3A06">
        <w:t>’</w:t>
      </w:r>
      <w:r w:rsidRPr="002F3A06">
        <w:t>ensemble de ses salariés et de leurs motivations. La qualité de vie au travail ne se décrète donc pas, elle se construit et a un impact certain sur les personnes en matière de développement personnel et professionnel, mais également en ma</w:t>
      </w:r>
      <w:r w:rsidR="00D17E6A" w:rsidRPr="002F3A06">
        <w:t>tière de bien-être et de santé.</w:t>
      </w:r>
    </w:p>
    <w:p w:rsidR="00FF2B09" w:rsidRPr="002F3A06" w:rsidRDefault="007F069D" w:rsidP="00A907C5">
      <w:pPr>
        <w:pStyle w:val="Titre4"/>
        <w:jc w:val="both"/>
      </w:pPr>
      <w:bookmarkStart w:id="17" w:name="_Toc508013501"/>
      <w:bookmarkStart w:id="18" w:name="_Toc508013895"/>
      <w:bookmarkStart w:id="19" w:name="_Toc515961882"/>
      <w:r w:rsidRPr="002F3A06">
        <w:t>I</w:t>
      </w:r>
      <w:r w:rsidR="00FF2B09" w:rsidRPr="002F3A06">
        <w:t>ntégration possible dans des démarches globales</w:t>
      </w:r>
      <w:bookmarkEnd w:id="17"/>
      <w:bookmarkEnd w:id="18"/>
      <w:bookmarkEnd w:id="19"/>
    </w:p>
    <w:p w:rsidR="00FF2B09" w:rsidRPr="002F3A06" w:rsidRDefault="00FF2B09" w:rsidP="00A907C5">
      <w:pPr>
        <w:pStyle w:val="Titre5"/>
        <w:jc w:val="both"/>
      </w:pPr>
      <w:bookmarkStart w:id="20" w:name="_Toc508013502"/>
      <w:bookmarkStart w:id="21" w:name="_Toc508013896"/>
      <w:bookmarkStart w:id="22" w:name="_Toc515961883"/>
      <w:r w:rsidRPr="002F3A06">
        <w:t>Intégration dans une démarche RSE</w:t>
      </w:r>
      <w:bookmarkEnd w:id="20"/>
      <w:bookmarkEnd w:id="21"/>
      <w:bookmarkEnd w:id="22"/>
    </w:p>
    <w:p w:rsidR="00FE1DB2" w:rsidRPr="002F3A06" w:rsidRDefault="00FF2B09" w:rsidP="00A907C5">
      <w:pPr>
        <w:pStyle w:val="Sansinterligne"/>
        <w:jc w:val="both"/>
      </w:pPr>
      <w:r w:rsidRPr="002F3A06">
        <w:t xml:space="preserve">La qualité de vie au travail désigne et regroupe les dispositions récurrentes abordant notamment </w:t>
      </w:r>
      <w:r w:rsidR="00FE1DB2">
        <w:t xml:space="preserve">l’organisation du travail et </w:t>
      </w:r>
      <w:r w:rsidR="00E856A5">
        <w:t>s</w:t>
      </w:r>
      <w:r w:rsidRPr="002F3A06">
        <w:t>es modalités mise en œuvre permettant de concilier les modalités de l</w:t>
      </w:r>
      <w:r w:rsidR="00537456" w:rsidRPr="002F3A06">
        <w:t>’</w:t>
      </w:r>
      <w:r w:rsidRPr="002F3A06">
        <w:t>amélioration des conditions de travail et de vie pour les salariés et la performance collective de l</w:t>
      </w:r>
      <w:r w:rsidR="00537456" w:rsidRPr="002F3A06">
        <w:t>’</w:t>
      </w:r>
      <w:r w:rsidRPr="002F3A06">
        <w:t>entreprise.</w:t>
      </w:r>
      <w:r w:rsidR="007F5BCF" w:rsidRPr="002F3A06">
        <w:t xml:space="preserve"> </w:t>
      </w:r>
      <w:r w:rsidRPr="002F3A06">
        <w:t>Avec la prévention des risques professionnels, elle est un des éléments constitutifs d</w:t>
      </w:r>
      <w:r w:rsidR="00537456" w:rsidRPr="002F3A06">
        <w:t>’</w:t>
      </w:r>
      <w:r w:rsidRPr="002F3A06">
        <w:t>une responsabilité sociale d</w:t>
      </w:r>
      <w:r w:rsidR="00537456" w:rsidRPr="002F3A06">
        <w:t>’</w:t>
      </w:r>
      <w:r w:rsidR="00D17E6A" w:rsidRPr="002F3A06">
        <w:t>entreprise assumée.</w:t>
      </w:r>
    </w:p>
    <w:p w:rsidR="00D17E6A" w:rsidRPr="002F3A06" w:rsidRDefault="00D17E6A" w:rsidP="00A907C5">
      <w:pPr>
        <w:pStyle w:val="Sansinterligne"/>
        <w:jc w:val="both"/>
      </w:pPr>
    </w:p>
    <w:p w:rsidR="00D17E6A" w:rsidRPr="002F3A06" w:rsidRDefault="00FF2B09" w:rsidP="00A907C5">
      <w:pPr>
        <w:pStyle w:val="Sansinterligne"/>
        <w:jc w:val="both"/>
      </w:pPr>
      <w:r w:rsidRPr="002F3A06">
        <w:t>Elle peut s</w:t>
      </w:r>
      <w:r w:rsidR="00537456" w:rsidRPr="002F3A06">
        <w:t>’</w:t>
      </w:r>
      <w:r w:rsidRPr="002F3A06">
        <w:t>inscrire dans une démarche de responsabilité sociétale plus globale incluant d</w:t>
      </w:r>
      <w:r w:rsidR="00537456" w:rsidRPr="002F3A06">
        <w:t>’</w:t>
      </w:r>
      <w:r w:rsidRPr="002F3A06">
        <w:t>autres dimensions notamment l</w:t>
      </w:r>
      <w:r w:rsidR="00537456" w:rsidRPr="002F3A06">
        <w:t>’</w:t>
      </w:r>
      <w:r w:rsidRPr="002F3A06">
        <w:t xml:space="preserve">environnement, telle que décrite, par exemple, dans le fascicule de documentation </w:t>
      </w:r>
      <w:r w:rsidR="0050509B" w:rsidRPr="002F3A06">
        <w:t xml:space="preserve">FD E 01-001 </w:t>
      </w:r>
      <w:r w:rsidRPr="002F3A06">
        <w:t>de l</w:t>
      </w:r>
      <w:r w:rsidR="00537456" w:rsidRPr="002F3A06">
        <w:t>’</w:t>
      </w:r>
      <w:r w:rsidRPr="002F3A06">
        <w:t xml:space="preserve">AFNOR </w:t>
      </w:r>
      <w:r w:rsidR="00D17E6A" w:rsidRPr="002F3A06">
        <w:t>« </w:t>
      </w:r>
      <w:r w:rsidRPr="002F3A06">
        <w:t>Responsabilité sociétale des entreprises - Démarche au service de la stratégie et de l</w:t>
      </w:r>
      <w:r w:rsidR="00537456" w:rsidRPr="002F3A06">
        <w:t>’</w:t>
      </w:r>
      <w:r w:rsidRPr="002F3A06">
        <w:t>efficacité des PME mécaniciennes</w:t>
      </w:r>
      <w:r w:rsidR="00D17E6A" w:rsidRPr="002F3A06">
        <w:t> »</w:t>
      </w:r>
      <w:r w:rsidRPr="002F3A06">
        <w:t xml:space="preserve"> de septembre 2014</w:t>
      </w:r>
      <w:r w:rsidR="00345CFE">
        <w:t xml:space="preserve"> ou dans la norme NF ISO 26 000 « Responsabilité sociétale » de </w:t>
      </w:r>
      <w:r w:rsidR="0035349A">
        <w:t xml:space="preserve">novembre </w:t>
      </w:r>
      <w:r w:rsidR="00345CFE">
        <w:t>2010</w:t>
      </w:r>
      <w:r w:rsidRPr="002F3A06">
        <w:t>.</w:t>
      </w:r>
    </w:p>
    <w:p w:rsidR="00FF2B09" w:rsidRPr="002F3A06" w:rsidRDefault="00FF2B09" w:rsidP="00A907C5">
      <w:pPr>
        <w:pStyle w:val="Titre5"/>
        <w:jc w:val="both"/>
      </w:pPr>
      <w:bookmarkStart w:id="23" w:name="_Toc508013503"/>
      <w:bookmarkStart w:id="24" w:name="_Toc508013897"/>
      <w:bookmarkStart w:id="25" w:name="_Toc515961884"/>
      <w:r w:rsidRPr="002F3A06">
        <w:t>Intégration dans une démarche de performance industrielle</w:t>
      </w:r>
      <w:bookmarkEnd w:id="23"/>
      <w:bookmarkEnd w:id="24"/>
      <w:bookmarkEnd w:id="25"/>
    </w:p>
    <w:p w:rsidR="00D17E6A" w:rsidRPr="00856FC9" w:rsidRDefault="00FF2B09" w:rsidP="00A907C5">
      <w:pPr>
        <w:pStyle w:val="Sansinterligne"/>
        <w:jc w:val="both"/>
      </w:pPr>
      <w:r w:rsidRPr="002F3A06">
        <w:t>L</w:t>
      </w:r>
      <w:r w:rsidR="00537456" w:rsidRPr="002F3A06">
        <w:t>’</w:t>
      </w:r>
      <w:r w:rsidRPr="002F3A06">
        <w:t xml:space="preserve">amélioration durable de la compétitivité des entreprises implique la prise en compte coordonnée des actions liées à la performance industrielle et aux conditions de travail, et en particulier à la </w:t>
      </w:r>
      <w:r w:rsidR="00577ED8" w:rsidRPr="002F3A06">
        <w:t xml:space="preserve">santé </w:t>
      </w:r>
      <w:r w:rsidR="006E26AA" w:rsidRPr="002F3A06">
        <w:t xml:space="preserve">et à la sécurité </w:t>
      </w:r>
      <w:r w:rsidR="00577ED8" w:rsidRPr="002F3A06">
        <w:t>au travail</w:t>
      </w:r>
      <w:r w:rsidRPr="002F3A06">
        <w:t>.</w:t>
      </w:r>
      <w:r w:rsidR="007F5BCF" w:rsidRPr="002F3A06">
        <w:t xml:space="preserve"> </w:t>
      </w:r>
      <w:r w:rsidRPr="002F3A06">
        <w:t>Celles-ci sont aujourd</w:t>
      </w:r>
      <w:r w:rsidR="00537456" w:rsidRPr="002F3A06">
        <w:t>’</w:t>
      </w:r>
      <w:r w:rsidRPr="002F3A06">
        <w:t>hui largement déployées tant dans l</w:t>
      </w:r>
      <w:r w:rsidR="00537456" w:rsidRPr="002F3A06">
        <w:t>’</w:t>
      </w:r>
      <w:r w:rsidRPr="002F3A06">
        <w:t>industrie que</w:t>
      </w:r>
      <w:r w:rsidR="00E47260" w:rsidRPr="002F3A06">
        <w:t xml:space="preserve"> dans</w:t>
      </w:r>
      <w:r w:rsidRPr="002F3A06">
        <w:t xml:space="preserve"> le commerce ou les services. Elles sont souvent rendues nécessaires par un contexte socio-économique toujours plus exigeant et visent à préserver </w:t>
      </w:r>
      <w:r w:rsidR="00E856A5">
        <w:t xml:space="preserve">la santé des salariés tout en </w:t>
      </w:r>
      <w:r w:rsidR="00FE1DB2">
        <w:t>développ</w:t>
      </w:r>
      <w:r w:rsidR="00E856A5">
        <w:t>ant</w:t>
      </w:r>
      <w:r w:rsidR="00FE1DB2">
        <w:t xml:space="preserve"> </w:t>
      </w:r>
      <w:r w:rsidRPr="002F3A06">
        <w:t xml:space="preserve">la compétitivité </w:t>
      </w:r>
      <w:r w:rsidRPr="002F3A06">
        <w:lastRenderedPageBreak/>
        <w:t>des entreprises et l</w:t>
      </w:r>
      <w:r w:rsidR="00537456" w:rsidRPr="002F3A06">
        <w:t>’</w:t>
      </w:r>
      <w:r w:rsidR="00D17E6A" w:rsidRPr="002F3A06">
        <w:t>emploi. Le document « </w:t>
      </w:r>
      <w:r w:rsidRPr="002F3A06">
        <w:t xml:space="preserve">Performance industrielle, intégration des conditions de travail, de </w:t>
      </w:r>
      <w:r w:rsidR="005D1FDA" w:rsidRPr="002F3A06">
        <w:t xml:space="preserve">la </w:t>
      </w:r>
      <w:r w:rsidRPr="002F3A06">
        <w:t>santé et de la sécurité du travail</w:t>
      </w:r>
      <w:r w:rsidR="00D17E6A" w:rsidRPr="002F3A06">
        <w:t> »,</w:t>
      </w:r>
      <w:r w:rsidRPr="002F3A06">
        <w:t xml:space="preserve"> adopté par le comité technique national de la </w:t>
      </w:r>
      <w:r w:rsidRPr="00856FC9">
        <w:t>métallurgie (CTN A) le 1</w:t>
      </w:r>
      <w:r w:rsidRPr="00856FC9">
        <w:rPr>
          <w:vertAlign w:val="superscript"/>
        </w:rPr>
        <w:t>er</w:t>
      </w:r>
      <w:r w:rsidR="00D17E6A" w:rsidRPr="00856FC9">
        <w:t xml:space="preserve"> </w:t>
      </w:r>
      <w:r w:rsidRPr="00856FC9">
        <w:t>octobre 2015</w:t>
      </w:r>
      <w:r w:rsidR="00D17E6A" w:rsidRPr="00856FC9">
        <w:t>,</w:t>
      </w:r>
      <w:r w:rsidRPr="00856FC9">
        <w:t xml:space="preserve"> peut servir de guide pour ces démarches.</w:t>
      </w:r>
    </w:p>
    <w:p w:rsidR="009D2126" w:rsidRPr="00856FC9" w:rsidRDefault="009D2126" w:rsidP="009D2126">
      <w:pPr>
        <w:pStyle w:val="Titre5"/>
        <w:jc w:val="both"/>
      </w:pPr>
      <w:bookmarkStart w:id="26" w:name="_Toc515961885"/>
      <w:r w:rsidRPr="00856FC9">
        <w:t>Intégration dans une démarche de gestion prévisionnelle des emplois et des compétences</w:t>
      </w:r>
      <w:bookmarkEnd w:id="26"/>
    </w:p>
    <w:p w:rsidR="009D2126" w:rsidRPr="00856FC9" w:rsidRDefault="009D2126" w:rsidP="00A907C5">
      <w:pPr>
        <w:pStyle w:val="Sansinterligne"/>
        <w:jc w:val="both"/>
      </w:pPr>
      <w:r w:rsidRPr="00856FC9">
        <w:t>Selon l’accord national du 23 septembre 2016 relatif à l’emploi dans la métallurgie, la gestion prévisionnelle des emplois et des compétences (GPEC) constitue, pour les entreprises, un outil d’anticipation de leurs besoins en emplois et en compétences, et de développement de leur compétitivité. Pour les salariés, la GPEC est un outil leur permettant d’aborder leur parcours professionnel de façon positive et maîtrisée, dans l’objectif d’adapter et de développer leurs compétences et qualifications, notamment pour leur permettre de progresser d’au moins un niveau de qualification au cours de leur vie professionnelle. Elle contribue ainsi à la sécurisation de leur parcours professionnel.</w:t>
      </w:r>
    </w:p>
    <w:p w:rsidR="009D2126" w:rsidRPr="00856FC9" w:rsidRDefault="009D2126" w:rsidP="00A907C5">
      <w:pPr>
        <w:pStyle w:val="Sansinterligne"/>
        <w:jc w:val="both"/>
      </w:pPr>
    </w:p>
    <w:p w:rsidR="009D2126" w:rsidRPr="00856FC9" w:rsidRDefault="009D2126" w:rsidP="00A907C5">
      <w:pPr>
        <w:pStyle w:val="Sansinterligne"/>
        <w:jc w:val="both"/>
      </w:pPr>
      <w:r w:rsidRPr="00856FC9">
        <w:t>Cette démarche peut s’articuler avec une démarche de prévention des risques professionnels et d’amélioration de la qualité de vie au travail.</w:t>
      </w:r>
    </w:p>
    <w:p w:rsidR="009D2126" w:rsidRPr="00856FC9" w:rsidRDefault="009D2126" w:rsidP="00A907C5">
      <w:pPr>
        <w:pStyle w:val="Sansinterligne"/>
        <w:jc w:val="both"/>
      </w:pPr>
    </w:p>
    <w:p w:rsidR="009D2126" w:rsidRPr="00856FC9" w:rsidRDefault="009D2126" w:rsidP="00A907C5">
      <w:pPr>
        <w:pStyle w:val="Sansinterligne"/>
        <w:jc w:val="both"/>
      </w:pPr>
      <w:r w:rsidRPr="00856FC9">
        <w:t xml:space="preserve">La GPEC peut </w:t>
      </w:r>
      <w:r w:rsidR="00330B7F" w:rsidRPr="00856FC9">
        <w:t xml:space="preserve">ainsi intégrer des données de santé, de sécurité et de qualité de vie au travail de manière à préparer l’avenir. Ces données proviennent des indicateurs visés à l’article 3.1. </w:t>
      </w:r>
      <w:proofErr w:type="gramStart"/>
      <w:r w:rsidR="00330B7F" w:rsidRPr="00856FC9">
        <w:t>du</w:t>
      </w:r>
      <w:proofErr w:type="gramEnd"/>
      <w:r w:rsidR="00330B7F" w:rsidRPr="00856FC9">
        <w:t xml:space="preserve"> présent accord. Elles peuvent prendre en compte l’évolution dans le temps des conditions de travail, la disponibilité prévisible de postes moins </w:t>
      </w:r>
      <w:proofErr w:type="spellStart"/>
      <w:r w:rsidR="00330B7F" w:rsidRPr="00856FC9">
        <w:t>sollicitants</w:t>
      </w:r>
      <w:proofErr w:type="spellEnd"/>
      <w:r w:rsidR="00330B7F" w:rsidRPr="00856FC9">
        <w:t>, l’évolution physiologique liée au vieillissement et les conseils provenant des services de santé au travail notamment.</w:t>
      </w:r>
    </w:p>
    <w:p w:rsidR="00FF2B09" w:rsidRPr="002F3A06" w:rsidRDefault="007F069D" w:rsidP="00A907C5">
      <w:pPr>
        <w:pStyle w:val="Titre4"/>
        <w:jc w:val="both"/>
      </w:pPr>
      <w:bookmarkStart w:id="27" w:name="_Toc508013504"/>
      <w:bookmarkStart w:id="28" w:name="_Toc508013898"/>
      <w:bookmarkStart w:id="29" w:name="_Toc515961886"/>
      <w:r w:rsidRPr="00856FC9">
        <w:t>D</w:t>
      </w:r>
      <w:r w:rsidR="00FF2B09" w:rsidRPr="00856FC9">
        <w:t>émarches fondées sur la connaissance</w:t>
      </w:r>
      <w:r w:rsidR="00FF2B09" w:rsidRPr="002F3A06">
        <w:t xml:space="preserve"> des réalités du travail</w:t>
      </w:r>
      <w:bookmarkEnd w:id="27"/>
      <w:bookmarkEnd w:id="28"/>
      <w:bookmarkEnd w:id="29"/>
    </w:p>
    <w:p w:rsidR="00FC759F" w:rsidRPr="002F3A06" w:rsidRDefault="007F069D" w:rsidP="00A907C5">
      <w:pPr>
        <w:pStyle w:val="Titre5"/>
        <w:jc w:val="both"/>
      </w:pPr>
      <w:bookmarkStart w:id="30" w:name="_Toc515961887"/>
      <w:r w:rsidRPr="002F3A06">
        <w:t>P</w:t>
      </w:r>
      <w:r w:rsidR="00FC759F" w:rsidRPr="002F3A06">
        <w:t>rincipe de réalité</w:t>
      </w:r>
      <w:bookmarkEnd w:id="30"/>
    </w:p>
    <w:p w:rsidR="00FF2B09" w:rsidRPr="002F3A06" w:rsidRDefault="007F069D" w:rsidP="00A907C5">
      <w:pPr>
        <w:pStyle w:val="Sansinterligne"/>
        <w:jc w:val="both"/>
      </w:pPr>
      <w:r w:rsidRPr="002F3A06">
        <w:t>Au-delà du respect formel d</w:t>
      </w:r>
      <w:r w:rsidR="00537456" w:rsidRPr="002F3A06">
        <w:t>’</w:t>
      </w:r>
      <w:r w:rsidRPr="002F3A06">
        <w:t>une réglementation ou d</w:t>
      </w:r>
      <w:r w:rsidR="00537456" w:rsidRPr="002F3A06">
        <w:t>’</w:t>
      </w:r>
      <w:r w:rsidRPr="002F3A06">
        <w:t>un référentiel normalisé, l</w:t>
      </w:r>
      <w:r w:rsidR="00FF2B09" w:rsidRPr="002F3A06">
        <w:t xml:space="preserve">a maîtrise du risque professionnel </w:t>
      </w:r>
      <w:r w:rsidRPr="002F3A06">
        <w:t xml:space="preserve">présuppose une </w:t>
      </w:r>
      <w:r w:rsidR="00FF2B09" w:rsidRPr="002F3A06">
        <w:t>connaissance précise des situations de t</w:t>
      </w:r>
      <w:r w:rsidR="003A3C10" w:rsidRPr="002F3A06">
        <w:t>ravail concrètes et, notamment :</w:t>
      </w:r>
    </w:p>
    <w:p w:rsidR="003A3C10" w:rsidRPr="002F3A06" w:rsidRDefault="00FF2B09" w:rsidP="00A907C5">
      <w:pPr>
        <w:pStyle w:val="Sansinterligne"/>
        <w:numPr>
          <w:ilvl w:val="0"/>
          <w:numId w:val="16"/>
        </w:numPr>
        <w:jc w:val="both"/>
      </w:pPr>
      <w:r w:rsidRPr="002F3A06">
        <w:t>des équipements, installations, outils et conditions de réalisation du travail (</w:t>
      </w:r>
      <w:r w:rsidR="00C46C7D">
        <w:t xml:space="preserve">charge de travail, </w:t>
      </w:r>
      <w:r w:rsidRPr="002F3A06">
        <w:t>manut</w:t>
      </w:r>
      <w:r w:rsidR="003A3C10" w:rsidRPr="002F3A06">
        <w:t>ention, geste, déplacement...) ;</w:t>
      </w:r>
    </w:p>
    <w:p w:rsidR="003A3C10" w:rsidRPr="002F3A06" w:rsidRDefault="00FF2B09" w:rsidP="00A907C5">
      <w:pPr>
        <w:pStyle w:val="Sansinterligne"/>
        <w:numPr>
          <w:ilvl w:val="0"/>
          <w:numId w:val="16"/>
        </w:numPr>
        <w:jc w:val="both"/>
      </w:pPr>
      <w:r w:rsidRPr="002F3A06">
        <w:t>de l</w:t>
      </w:r>
      <w:r w:rsidR="00537456" w:rsidRPr="002F3A06">
        <w:t>’</w:t>
      </w:r>
      <w:r w:rsidRPr="002F3A06">
        <w:t>environnement de travail, notamment des agents chimiques (produits, poussières</w:t>
      </w:r>
      <w:r w:rsidR="003A3C10" w:rsidRPr="002F3A06">
        <w:t>...</w:t>
      </w:r>
      <w:r w:rsidRPr="002F3A06">
        <w:t>) ou physiques (bruit</w:t>
      </w:r>
      <w:r w:rsidR="003A3C10" w:rsidRPr="002F3A06">
        <w:t>, vibrations, rayonnements...) ;</w:t>
      </w:r>
    </w:p>
    <w:p w:rsidR="003A3C10" w:rsidRPr="002F3A06" w:rsidRDefault="003A3C10" w:rsidP="00A907C5">
      <w:pPr>
        <w:pStyle w:val="Sansinterligne"/>
        <w:numPr>
          <w:ilvl w:val="0"/>
          <w:numId w:val="16"/>
        </w:numPr>
        <w:jc w:val="both"/>
      </w:pPr>
      <w:r w:rsidRPr="002F3A06">
        <w:t>des produits fabriqués ;</w:t>
      </w:r>
    </w:p>
    <w:p w:rsidR="00FF2B09" w:rsidRPr="002F3A06" w:rsidRDefault="003A3C10" w:rsidP="00A907C5">
      <w:pPr>
        <w:pStyle w:val="Sansinterligne"/>
        <w:numPr>
          <w:ilvl w:val="0"/>
          <w:numId w:val="16"/>
        </w:numPr>
        <w:jc w:val="both"/>
      </w:pPr>
      <w:r w:rsidRPr="002F3A06">
        <w:t>d</w:t>
      </w:r>
      <w:r w:rsidR="00FF2B09" w:rsidRPr="002F3A06">
        <w:t>es organisations du travail, flux, procédures en place, modes opératoires, processus de décision, systèmes d</w:t>
      </w:r>
      <w:r w:rsidR="00537456" w:rsidRPr="002F3A06">
        <w:t>’</w:t>
      </w:r>
      <w:r w:rsidR="00FF2B09" w:rsidRPr="002F3A06">
        <w:t>information, temporalités...</w:t>
      </w:r>
    </w:p>
    <w:p w:rsidR="003A3C10" w:rsidRPr="002F3A06" w:rsidRDefault="003A3C10" w:rsidP="00A907C5">
      <w:pPr>
        <w:pStyle w:val="Sansinterligne"/>
        <w:jc w:val="both"/>
      </w:pPr>
    </w:p>
    <w:p w:rsidR="00FF2B09" w:rsidRPr="002F3A06" w:rsidRDefault="00FF2B09" w:rsidP="00A907C5">
      <w:pPr>
        <w:pStyle w:val="Sansinterligne"/>
        <w:jc w:val="both"/>
      </w:pPr>
      <w:r w:rsidRPr="002F3A06">
        <w:t>Bien que les aspects subjectifs de la vie au travail ne soient pas exclus dans la prévention des risques professionnels, c</w:t>
      </w:r>
      <w:r w:rsidR="00537456" w:rsidRPr="002F3A06">
        <w:t>’</w:t>
      </w:r>
      <w:r w:rsidRPr="002F3A06">
        <w:t>est surtout dans la démarche de la qualité de vie au travail que les percepti</w:t>
      </w:r>
      <w:r w:rsidR="00E47260" w:rsidRPr="002F3A06">
        <w:t xml:space="preserve">ons du travail sont analysées. Cette démarche </w:t>
      </w:r>
      <w:r w:rsidRPr="002F3A06">
        <w:t>prend en compte l</w:t>
      </w:r>
      <w:r w:rsidR="00537456" w:rsidRPr="002F3A06">
        <w:t>’</w:t>
      </w:r>
      <w:r w:rsidRPr="002F3A06">
        <w:t>analyse du contenu du travail (tâches à réaliser, sens du travail, attente, autonomie) et des conditions d</w:t>
      </w:r>
      <w:r w:rsidR="00537456" w:rsidRPr="002F3A06">
        <w:t>’</w:t>
      </w:r>
      <w:r w:rsidRPr="002F3A06">
        <w:t>emploi (parcours professionnel, soutien participation). Elle s</w:t>
      </w:r>
      <w:r w:rsidR="00537456" w:rsidRPr="002F3A06">
        <w:t>’</w:t>
      </w:r>
      <w:r w:rsidRPr="002F3A06">
        <w:t>inscrit dans le registre du management, du dialogue professionnel, de l</w:t>
      </w:r>
      <w:r w:rsidR="00537456" w:rsidRPr="002F3A06">
        <w:t>’</w:t>
      </w:r>
      <w:r w:rsidRPr="002F3A06">
        <w:t>innovatio</w:t>
      </w:r>
      <w:r w:rsidR="003A3C10" w:rsidRPr="002F3A06">
        <w:t>n sociale et organisationnelle.</w:t>
      </w:r>
    </w:p>
    <w:p w:rsidR="00FC759F" w:rsidRPr="002F3A06" w:rsidRDefault="00FC759F" w:rsidP="00A907C5">
      <w:pPr>
        <w:pStyle w:val="Titre5"/>
        <w:jc w:val="both"/>
      </w:pPr>
      <w:bookmarkStart w:id="31" w:name="_Toc515961888"/>
      <w:r w:rsidRPr="002F3A06">
        <w:t>Fondé sur le dialogue social</w:t>
      </w:r>
      <w:bookmarkEnd w:id="31"/>
    </w:p>
    <w:p w:rsidR="00FF2B09" w:rsidRPr="002F3A06" w:rsidRDefault="00C46C7D" w:rsidP="00A907C5">
      <w:pPr>
        <w:pStyle w:val="Sansinterligne"/>
        <w:jc w:val="both"/>
      </w:pPr>
      <w:r>
        <w:t xml:space="preserve">Pour satisfaire à son obligation de sécurité, l’employeur doit avoir </w:t>
      </w:r>
      <w:r w:rsidR="00FF2B09" w:rsidRPr="002F3A06">
        <w:t xml:space="preserve">connaissance de la réalité </w:t>
      </w:r>
      <w:r>
        <w:t xml:space="preserve">du </w:t>
      </w:r>
      <w:r w:rsidR="005C6741">
        <w:t>travail</w:t>
      </w:r>
      <w:r>
        <w:t xml:space="preserve">, ce qui </w:t>
      </w:r>
      <w:r w:rsidR="00FF2B09" w:rsidRPr="002F3A06">
        <w:t>implique le recueil d</w:t>
      </w:r>
      <w:r w:rsidR="00537456" w:rsidRPr="002F3A06">
        <w:t>’</w:t>
      </w:r>
      <w:r w:rsidR="00FF2B09" w:rsidRPr="002F3A06">
        <w:t>information</w:t>
      </w:r>
      <w:r w:rsidR="00615D7E" w:rsidRPr="002F3A06">
        <w:t>s</w:t>
      </w:r>
      <w:r w:rsidR="00FF2B09" w:rsidRPr="002F3A06">
        <w:t xml:space="preserve"> de terrain et donc la possibilité d</w:t>
      </w:r>
      <w:r w:rsidR="00537456" w:rsidRPr="002F3A06">
        <w:t>’</w:t>
      </w:r>
      <w:r w:rsidR="00FF2B09" w:rsidRPr="002F3A06">
        <w:t>une expression à tous les niveaux de la hiérarchie.</w:t>
      </w:r>
    </w:p>
    <w:p w:rsidR="009956BD" w:rsidRPr="002F3A06" w:rsidRDefault="009956BD" w:rsidP="00A907C5">
      <w:pPr>
        <w:pStyle w:val="Sansinterligne"/>
        <w:jc w:val="both"/>
      </w:pPr>
    </w:p>
    <w:p w:rsidR="00FF2B09" w:rsidRPr="002F3A06" w:rsidRDefault="00E855F9" w:rsidP="00A907C5">
      <w:pPr>
        <w:pStyle w:val="Sansinterligne"/>
        <w:jc w:val="both"/>
      </w:pPr>
      <w:r w:rsidRPr="002F3A06">
        <w:t>L</w:t>
      </w:r>
      <w:r w:rsidR="00537456" w:rsidRPr="002F3A06">
        <w:t>’</w:t>
      </w:r>
      <w:r w:rsidR="00FF2B09" w:rsidRPr="002F3A06">
        <w:t>organisation du travail est de la seule responsabilité de l</w:t>
      </w:r>
      <w:r w:rsidR="00537456" w:rsidRPr="002F3A06">
        <w:t>’</w:t>
      </w:r>
      <w:r w:rsidR="00FF2B09" w:rsidRPr="002F3A06">
        <w:t>employeur. La possibilité donnée aux salariés de s</w:t>
      </w:r>
      <w:r w:rsidR="00537456" w:rsidRPr="002F3A06">
        <w:t>’</w:t>
      </w:r>
      <w:r w:rsidR="00FF2B09" w:rsidRPr="002F3A06">
        <w:t xml:space="preserve">exprimer </w:t>
      </w:r>
      <w:r w:rsidR="00083801">
        <w:t xml:space="preserve">et d’être entendus </w:t>
      </w:r>
      <w:r w:rsidR="00FF2B09" w:rsidRPr="002F3A06">
        <w:t>sur leur travail, sur la qualité des biens et services qu</w:t>
      </w:r>
      <w:r w:rsidR="00537456" w:rsidRPr="002F3A06">
        <w:t>’</w:t>
      </w:r>
      <w:r w:rsidR="00FF2B09" w:rsidRPr="002F3A06">
        <w:t>ils produisent, sur l</w:t>
      </w:r>
      <w:r w:rsidR="00537456" w:rsidRPr="002F3A06">
        <w:t>’</w:t>
      </w:r>
      <w:r w:rsidR="00FF2B09" w:rsidRPr="002F3A06">
        <w:t>efficacité du travail, est l</w:t>
      </w:r>
      <w:r w:rsidR="00537456" w:rsidRPr="002F3A06">
        <w:t>’</w:t>
      </w:r>
      <w:r w:rsidR="00FF2B09" w:rsidRPr="002F3A06">
        <w:t>un des éléments favorisant leur perception de la qualité de vie au trava</w:t>
      </w:r>
      <w:r w:rsidR="009956BD" w:rsidRPr="002F3A06">
        <w:t>il et du sens donné au travail.</w:t>
      </w:r>
      <w:r w:rsidR="00C46C7D">
        <w:t xml:space="preserve"> Ce</w:t>
      </w:r>
      <w:r w:rsidR="00345CFE">
        <w:t xml:space="preserve"> dialogue actif</w:t>
      </w:r>
      <w:r w:rsidR="00C46C7D">
        <w:t xml:space="preserve"> permet également d’améliorer la qualité de la production et des produits.</w:t>
      </w:r>
    </w:p>
    <w:p w:rsidR="009956BD" w:rsidRPr="002F3A06" w:rsidRDefault="009956BD" w:rsidP="00A907C5">
      <w:pPr>
        <w:pStyle w:val="Sansinterligne"/>
        <w:jc w:val="both"/>
      </w:pPr>
    </w:p>
    <w:p w:rsidR="00FF2B09" w:rsidRPr="002F3A06" w:rsidRDefault="00FF2B09" w:rsidP="00A907C5">
      <w:pPr>
        <w:pStyle w:val="Sansinterligne"/>
        <w:jc w:val="both"/>
      </w:pPr>
      <w:r w:rsidRPr="002F3A06">
        <w:t>Ces échanges contribue</w:t>
      </w:r>
      <w:r w:rsidR="00611CAF" w:rsidRPr="002F3A06">
        <w:t>nt</w:t>
      </w:r>
      <w:r w:rsidRPr="002F3A06">
        <w:t xml:space="preserve"> à créer des relations empreintes de plus de bienveillance et à développer un climat de confiance réciproque. Ces modes d</w:t>
      </w:r>
      <w:r w:rsidR="00537456" w:rsidRPr="002F3A06">
        <w:t>’</w:t>
      </w:r>
      <w:r w:rsidRPr="002F3A06">
        <w:t>expression mis en place ne doivent pas faire obstacle aux attributions des institutions représentatives du personnel</w:t>
      </w:r>
      <w:r w:rsidR="009956BD" w:rsidRPr="002F3A06">
        <w:t>,</w:t>
      </w:r>
      <w:r w:rsidRPr="002F3A06">
        <w:t xml:space="preserve"> ni au pouvoir hiérarchiqu</w:t>
      </w:r>
      <w:r w:rsidR="005231D3" w:rsidRPr="002F3A06">
        <w:t>e</w:t>
      </w:r>
      <w:r w:rsidRPr="002F3A06">
        <w:t xml:space="preserve">. De la même façon, </w:t>
      </w:r>
      <w:r w:rsidR="005231D3" w:rsidRPr="002F3A06">
        <w:t>les responsables hiérarchiques</w:t>
      </w:r>
      <w:r w:rsidRPr="002F3A06">
        <w:t xml:space="preserve"> et les élus des institutions représentatives du personnel veille</w:t>
      </w:r>
      <w:r w:rsidR="00760B54" w:rsidRPr="002F3A06">
        <w:t>nt</w:t>
      </w:r>
      <w:r w:rsidRPr="002F3A06">
        <w:t xml:space="preserve"> à respecter les possibilités d</w:t>
      </w:r>
      <w:r w:rsidR="00537456" w:rsidRPr="002F3A06">
        <w:t>’</w:t>
      </w:r>
      <w:r w:rsidRPr="002F3A06">
        <w:t>expression des salariés</w:t>
      </w:r>
      <w:r w:rsidR="009956BD" w:rsidRPr="002F3A06">
        <w:t>, organisées dans un tel cadre.</w:t>
      </w:r>
    </w:p>
    <w:p w:rsidR="009956BD" w:rsidRPr="002F3A06" w:rsidRDefault="009956BD" w:rsidP="00A907C5">
      <w:pPr>
        <w:pStyle w:val="Sansinterligne"/>
        <w:jc w:val="both"/>
      </w:pPr>
    </w:p>
    <w:p w:rsidR="009956BD" w:rsidRPr="002F3A06" w:rsidRDefault="00FF2B09" w:rsidP="00A907C5">
      <w:pPr>
        <w:pStyle w:val="Sansinterligne"/>
        <w:jc w:val="both"/>
      </w:pPr>
      <w:r w:rsidRPr="002F3A06">
        <w:t xml:space="preserve">En santé et </w:t>
      </w:r>
      <w:r w:rsidR="00E855F9" w:rsidRPr="002F3A06">
        <w:t xml:space="preserve">en </w:t>
      </w:r>
      <w:r w:rsidRPr="002F3A06">
        <w:t>sécurité comme en qualité de vie au travail, la remontée des informations</w:t>
      </w:r>
      <w:r w:rsidR="00E855F9" w:rsidRPr="002F3A06">
        <w:t xml:space="preserve"> ainsi que</w:t>
      </w:r>
      <w:r w:rsidRPr="002F3A06">
        <w:t xml:space="preserve"> le positionnement de chacun en fonction de son expérience et de sa pratique permettent de construire des démarches concertées qui participent au projet global de l</w:t>
      </w:r>
      <w:r w:rsidR="00537456" w:rsidRPr="002F3A06">
        <w:t>’</w:t>
      </w:r>
      <w:r w:rsidRPr="002F3A06">
        <w:t xml:space="preserve">entreprise en partageant la vision, le sens et les valeurs de celle-ci. </w:t>
      </w:r>
      <w:r w:rsidR="00330B7F">
        <w:t>Avec l’impulsion de la hiérarchie, l</w:t>
      </w:r>
      <w:r w:rsidR="00537456" w:rsidRPr="002F3A06">
        <w:t>’</w:t>
      </w:r>
      <w:r w:rsidRPr="002F3A06">
        <w:t xml:space="preserve">implication concerne </w:t>
      </w:r>
      <w:r w:rsidR="00C46C7D">
        <w:t xml:space="preserve">tous les salariés, notamment </w:t>
      </w:r>
      <w:r w:rsidRPr="002F3A06">
        <w:t>les opérateurs</w:t>
      </w:r>
      <w:r w:rsidR="00C46C7D">
        <w:t xml:space="preserve"> et</w:t>
      </w:r>
      <w:r w:rsidRPr="002F3A06">
        <w:t xml:space="preserve"> la maîtrise, mais également les personnes en charge des fo</w:t>
      </w:r>
      <w:r w:rsidR="009956BD" w:rsidRPr="002F3A06">
        <w:t>nctions support ou transverses.</w:t>
      </w:r>
    </w:p>
    <w:p w:rsidR="00FF2B09" w:rsidRPr="002F3A06" w:rsidRDefault="00FF2B09" w:rsidP="00A907C5">
      <w:pPr>
        <w:pStyle w:val="Titre4"/>
        <w:jc w:val="both"/>
      </w:pPr>
      <w:bookmarkStart w:id="32" w:name="_Toc508013505"/>
      <w:bookmarkStart w:id="33" w:name="_Toc508013899"/>
      <w:bookmarkStart w:id="34" w:name="_Toc515961889"/>
      <w:r w:rsidRPr="002F3A06">
        <w:t>Cohérence avec le Plan Santé au Travail de l</w:t>
      </w:r>
      <w:r w:rsidR="00537456" w:rsidRPr="002F3A06">
        <w:t>’</w:t>
      </w:r>
      <w:r w:rsidRPr="002F3A06">
        <w:t>Etat</w:t>
      </w:r>
      <w:bookmarkEnd w:id="32"/>
      <w:bookmarkEnd w:id="33"/>
      <w:bookmarkEnd w:id="34"/>
    </w:p>
    <w:p w:rsidR="00FF2B09" w:rsidRPr="002F3A06" w:rsidRDefault="00FF2B09" w:rsidP="00A907C5">
      <w:pPr>
        <w:pStyle w:val="Sansinterligne"/>
        <w:jc w:val="both"/>
      </w:pPr>
      <w:r w:rsidRPr="002F3A06">
        <w:t>Le présent accord s</w:t>
      </w:r>
      <w:r w:rsidR="00537456" w:rsidRPr="002F3A06">
        <w:t>’</w:t>
      </w:r>
      <w:r w:rsidRPr="002F3A06">
        <w:t>inscrit dans l</w:t>
      </w:r>
      <w:r w:rsidR="00537456" w:rsidRPr="002F3A06">
        <w:t>’</w:t>
      </w:r>
      <w:r w:rsidRPr="002F3A06">
        <w:t>esprit du troisième Plan Santé-Travail (PST 3) pour la période 2016-2020 qui a opéré, sous l</w:t>
      </w:r>
      <w:r w:rsidR="00537456" w:rsidRPr="002F3A06">
        <w:t>’</w:t>
      </w:r>
      <w:r w:rsidRPr="002F3A06">
        <w:t xml:space="preserve">impulsion des partenaires sociaux, un renversement de perspective sur la santé au travail </w:t>
      </w:r>
      <w:r w:rsidR="007F183F" w:rsidRPr="002F3A06">
        <w:t xml:space="preserve">autour des </w:t>
      </w:r>
      <w:r w:rsidR="00FC759F" w:rsidRPr="002F3A06">
        <w:t>trois</w:t>
      </w:r>
      <w:r w:rsidR="007F183F" w:rsidRPr="002F3A06">
        <w:t xml:space="preserve"> axes suivants :</w:t>
      </w:r>
    </w:p>
    <w:p w:rsidR="007F183F" w:rsidRPr="002F3A06" w:rsidRDefault="00FF2B09" w:rsidP="00A907C5">
      <w:pPr>
        <w:pStyle w:val="Sansinterligne"/>
        <w:numPr>
          <w:ilvl w:val="0"/>
          <w:numId w:val="17"/>
        </w:numPr>
        <w:jc w:val="both"/>
      </w:pPr>
      <w:r w:rsidRPr="002F3A06">
        <w:t xml:space="preserve">donner la priorité à la prévention primaire </w:t>
      </w:r>
      <w:r w:rsidR="00955C35" w:rsidRPr="002F3A06">
        <w:t xml:space="preserve">sur la réparation </w:t>
      </w:r>
      <w:r w:rsidRPr="002F3A06">
        <w:t>et dével</w:t>
      </w:r>
      <w:r w:rsidR="007F183F" w:rsidRPr="002F3A06">
        <w:t>opper la culture de prévention ;</w:t>
      </w:r>
    </w:p>
    <w:p w:rsidR="007F183F" w:rsidRPr="002F3A06" w:rsidRDefault="00FF2B09" w:rsidP="00A907C5">
      <w:pPr>
        <w:pStyle w:val="Sansinterligne"/>
        <w:numPr>
          <w:ilvl w:val="0"/>
          <w:numId w:val="17"/>
        </w:numPr>
        <w:jc w:val="both"/>
      </w:pPr>
      <w:r w:rsidRPr="002F3A06">
        <w:t xml:space="preserve">améliorer la qualité de vie au travail, levier de santé, de maintien en emploi des </w:t>
      </w:r>
      <w:r w:rsidR="00022C70" w:rsidRPr="002F3A06">
        <w:t>salariés</w:t>
      </w:r>
      <w:r w:rsidRPr="002F3A06">
        <w:t xml:space="preserve"> et de performance économique et sociale de l</w:t>
      </w:r>
      <w:r w:rsidR="00537456" w:rsidRPr="002F3A06">
        <w:t>’</w:t>
      </w:r>
      <w:r w:rsidR="007F183F" w:rsidRPr="002F3A06">
        <w:t>entreprise ;</w:t>
      </w:r>
    </w:p>
    <w:p w:rsidR="00FF2B09" w:rsidRPr="002F3A06" w:rsidRDefault="00FF2B09" w:rsidP="00A907C5">
      <w:pPr>
        <w:pStyle w:val="Sansinterligne"/>
        <w:numPr>
          <w:ilvl w:val="0"/>
          <w:numId w:val="17"/>
        </w:numPr>
        <w:jc w:val="both"/>
      </w:pPr>
      <w:r w:rsidRPr="002F3A06">
        <w:t>renforcer le dialogue social et les ressources de la politique de prévention, en structurant un système d</w:t>
      </w:r>
      <w:r w:rsidR="00537456" w:rsidRPr="002F3A06">
        <w:t>’</w:t>
      </w:r>
      <w:r w:rsidRPr="002F3A06">
        <w:t>acteurs, notamment en direction des TPE-PME.</w:t>
      </w:r>
    </w:p>
    <w:p w:rsidR="007F183F" w:rsidRPr="002F3A06" w:rsidRDefault="007F183F" w:rsidP="00A907C5">
      <w:pPr>
        <w:pStyle w:val="Sansinterligne"/>
        <w:jc w:val="both"/>
      </w:pPr>
    </w:p>
    <w:p w:rsidR="007F183F" w:rsidRPr="002F3A06" w:rsidRDefault="00FF2B09" w:rsidP="00A907C5">
      <w:pPr>
        <w:pStyle w:val="Sansinterligne"/>
        <w:jc w:val="both"/>
      </w:pPr>
      <w:r w:rsidRPr="002F3A06">
        <w:t>Le PST 3 affirme que le dialogue social et l</w:t>
      </w:r>
      <w:r w:rsidR="00537456" w:rsidRPr="002F3A06">
        <w:t>’</w:t>
      </w:r>
      <w:r w:rsidRPr="002F3A06">
        <w:t>implication des partenaires sociaux sont au cœur de la démarche d</w:t>
      </w:r>
      <w:r w:rsidR="00537456" w:rsidRPr="002F3A06">
        <w:t>’</w:t>
      </w:r>
      <w:r w:rsidRPr="002F3A06">
        <w:t>amélioration de la prévention et de la qualité du travail. Ils recouvrent plusieurs niveaux de mobilisation et plusieurs facettes</w:t>
      </w:r>
      <w:r w:rsidR="00FC759F" w:rsidRPr="002F3A06">
        <w:t> :</w:t>
      </w:r>
      <w:r w:rsidRPr="002F3A06">
        <w:t xml:space="preserve"> négociation collective, rôle d</w:t>
      </w:r>
      <w:r w:rsidR="00537456" w:rsidRPr="002F3A06">
        <w:t>’</w:t>
      </w:r>
      <w:r w:rsidRPr="002F3A06">
        <w:t xml:space="preserve">orientation, notamment au sein du </w:t>
      </w:r>
      <w:r w:rsidR="006F6F40" w:rsidRPr="002F3A06">
        <w:t>conseil d’orientation des conditions de travail (</w:t>
      </w:r>
      <w:r w:rsidRPr="002F3A06">
        <w:t>COCT</w:t>
      </w:r>
      <w:r w:rsidR="006F6F40" w:rsidRPr="002F3A06">
        <w:t>)</w:t>
      </w:r>
      <w:r w:rsidRPr="002F3A06">
        <w:t>, implication dans des actions concrètes au niveau des branches et au niveau régional, élaboration de recommandations sectorielles au sein de la branche AT-MP, dialogue social et dialog</w:t>
      </w:r>
      <w:r w:rsidR="007F183F" w:rsidRPr="002F3A06">
        <w:t>ue professionnel en entreprise.</w:t>
      </w:r>
    </w:p>
    <w:p w:rsidR="00FF2B09" w:rsidRPr="002F3A06" w:rsidRDefault="00FF2B09" w:rsidP="00A907C5">
      <w:pPr>
        <w:pStyle w:val="Titre3"/>
        <w:jc w:val="both"/>
      </w:pPr>
      <w:bookmarkStart w:id="35" w:name="_Toc508013506"/>
      <w:bookmarkStart w:id="36" w:name="_Toc508013900"/>
      <w:bookmarkStart w:id="37" w:name="_Toc515961890"/>
      <w:r w:rsidRPr="002F3A06">
        <w:t>Démarche propre à la qualité de vie au travail</w:t>
      </w:r>
      <w:bookmarkEnd w:id="35"/>
      <w:bookmarkEnd w:id="36"/>
      <w:bookmarkEnd w:id="37"/>
    </w:p>
    <w:p w:rsidR="00D97710" w:rsidRPr="002F3A06" w:rsidRDefault="00A20716" w:rsidP="00A907C5">
      <w:pPr>
        <w:pStyle w:val="Titre4"/>
        <w:jc w:val="both"/>
      </w:pPr>
      <w:bookmarkStart w:id="38" w:name="_Toc515961891"/>
      <w:r w:rsidRPr="002F3A06">
        <w:t>E</w:t>
      </w:r>
      <w:r w:rsidR="00D97710" w:rsidRPr="002F3A06">
        <w:t>ngagement volontaire</w:t>
      </w:r>
      <w:bookmarkEnd w:id="38"/>
    </w:p>
    <w:p w:rsidR="00FF2B09" w:rsidRPr="002F3A06" w:rsidRDefault="00FF2B09" w:rsidP="00A907C5">
      <w:pPr>
        <w:pStyle w:val="Sansinterligne"/>
        <w:jc w:val="both"/>
      </w:pPr>
      <w:r w:rsidRPr="002F3A06">
        <w:t>Au-delà de l</w:t>
      </w:r>
      <w:r w:rsidR="00537456" w:rsidRPr="002F3A06">
        <w:t>’</w:t>
      </w:r>
      <w:r w:rsidRPr="002F3A06">
        <w:t>obligation légale de négocier faite à certaines entreprises, la qualité de vie au travail est avant tout une démarche qui vise un double objectif</w:t>
      </w:r>
      <w:r w:rsidR="007F183F" w:rsidRPr="002F3A06">
        <w:t> :</w:t>
      </w:r>
      <w:r w:rsidRPr="002F3A06">
        <w:t xml:space="preserve"> le bien-être au travail et la performance. Elle se construit à partir de </w:t>
      </w:r>
      <w:r w:rsidR="00502D6A" w:rsidRPr="002F3A06">
        <w:t>trois</w:t>
      </w:r>
      <w:r w:rsidR="007F183F" w:rsidRPr="002F3A06">
        <w:t xml:space="preserve"> approches :</w:t>
      </w:r>
    </w:p>
    <w:p w:rsidR="007F183F" w:rsidRPr="002F3A06" w:rsidRDefault="00FF2B09" w:rsidP="00A907C5">
      <w:pPr>
        <w:pStyle w:val="Sansinterligne"/>
        <w:numPr>
          <w:ilvl w:val="0"/>
          <w:numId w:val="27"/>
        </w:numPr>
        <w:jc w:val="both"/>
      </w:pPr>
      <w:r w:rsidRPr="002F3A06">
        <w:t>la qualité de vie hors travail, centrée sur l</w:t>
      </w:r>
      <w:r w:rsidR="00537456" w:rsidRPr="002F3A06">
        <w:t>’</w:t>
      </w:r>
      <w:r w:rsidRPr="002F3A06">
        <w:t>articulation des sphères de vie (conciliation des temps de vie personnelle et de vie professionne</w:t>
      </w:r>
      <w:r w:rsidR="007F183F" w:rsidRPr="002F3A06">
        <w:t>lle, déconnexion numérique...) ;</w:t>
      </w:r>
    </w:p>
    <w:p w:rsidR="007F183F" w:rsidRPr="002F3A06" w:rsidRDefault="00FF2B09" w:rsidP="00A907C5">
      <w:pPr>
        <w:pStyle w:val="Sansinterligne"/>
        <w:numPr>
          <w:ilvl w:val="0"/>
          <w:numId w:val="27"/>
        </w:numPr>
        <w:jc w:val="both"/>
      </w:pPr>
      <w:r w:rsidRPr="002F3A06">
        <w:t>la qualité de vie au travail, centrée sur les conditions d</w:t>
      </w:r>
      <w:r w:rsidR="00537456" w:rsidRPr="002F3A06">
        <w:t>’</w:t>
      </w:r>
      <w:r w:rsidRPr="002F3A06">
        <w:t>exercice du travail (management, moyens, relatio</w:t>
      </w:r>
      <w:r w:rsidR="007F183F" w:rsidRPr="002F3A06">
        <w:t>ns et communautés de travail…) ;</w:t>
      </w:r>
    </w:p>
    <w:p w:rsidR="00FF2B09" w:rsidRPr="002F3A06" w:rsidRDefault="00FF2B09" w:rsidP="00A907C5">
      <w:pPr>
        <w:pStyle w:val="Sansinterligne"/>
        <w:numPr>
          <w:ilvl w:val="0"/>
          <w:numId w:val="27"/>
        </w:numPr>
        <w:jc w:val="both"/>
      </w:pPr>
      <w:r w:rsidRPr="002F3A06">
        <w:t xml:space="preserve">la qualité du travail, le </w:t>
      </w:r>
      <w:r w:rsidR="007F183F" w:rsidRPr="002F3A06">
        <w:t>« </w:t>
      </w:r>
      <w:r w:rsidRPr="002F3A06">
        <w:t>bien faire</w:t>
      </w:r>
      <w:r w:rsidR="007F183F" w:rsidRPr="002F3A06">
        <w:t> »</w:t>
      </w:r>
      <w:r w:rsidRPr="002F3A06">
        <w:t>, centré sur la nature du travail réalisé (sens du travail, possibilité de l</w:t>
      </w:r>
      <w:r w:rsidR="00537456" w:rsidRPr="002F3A06">
        <w:t>’</w:t>
      </w:r>
      <w:r w:rsidRPr="002F3A06">
        <w:t>améliorer, rythmes et intensité du travail...).</w:t>
      </w:r>
    </w:p>
    <w:p w:rsidR="007F183F" w:rsidRPr="002F3A06" w:rsidRDefault="007F183F" w:rsidP="00A907C5">
      <w:pPr>
        <w:pStyle w:val="Sansinterligne"/>
        <w:jc w:val="both"/>
      </w:pPr>
    </w:p>
    <w:p w:rsidR="00FF2B09" w:rsidRPr="002F3A06" w:rsidRDefault="00FF2B09" w:rsidP="00A907C5">
      <w:pPr>
        <w:pStyle w:val="Sansinterligne"/>
        <w:jc w:val="both"/>
      </w:pPr>
      <w:r w:rsidRPr="002F3A06">
        <w:t>La décision d</w:t>
      </w:r>
      <w:r w:rsidR="00537456" w:rsidRPr="002F3A06">
        <w:t>’</w:t>
      </w:r>
      <w:r w:rsidRPr="002F3A06">
        <w:t>engager une démarche qui reste volontaire relève du plus haut niveau de décision dans l</w:t>
      </w:r>
      <w:r w:rsidR="00537456" w:rsidRPr="002F3A06">
        <w:t>’</w:t>
      </w:r>
      <w:r w:rsidRPr="002F3A06">
        <w:t>entreprise du fait de son caractère stratégique et systémique.</w:t>
      </w:r>
    </w:p>
    <w:p w:rsidR="007F183F" w:rsidRPr="002F3A06" w:rsidRDefault="007F183F" w:rsidP="00A907C5">
      <w:pPr>
        <w:pStyle w:val="Sansinterligne"/>
        <w:jc w:val="both"/>
      </w:pPr>
    </w:p>
    <w:p w:rsidR="00FF2B09" w:rsidRPr="002F3A06" w:rsidRDefault="00FF2B09" w:rsidP="00A907C5">
      <w:pPr>
        <w:pStyle w:val="Sansinterligne"/>
        <w:jc w:val="both"/>
      </w:pPr>
      <w:r w:rsidRPr="002F3A06">
        <w:t xml:space="preserve">Si, en milieu industriel, la santé </w:t>
      </w:r>
      <w:r w:rsidR="009978A9" w:rsidRPr="002F3A06">
        <w:t xml:space="preserve">et la sécurité </w:t>
      </w:r>
      <w:r w:rsidRPr="002F3A06">
        <w:t xml:space="preserve">au travail mobilisent de nombreuses connaissances techniques relevant de disciplines aux fondements scientifiques (mécanique, physique, chimie...), la démarche de qualité de vie au travail, quant à elle, renvoie à des éléments multiples </w:t>
      </w:r>
      <w:r w:rsidR="007853D7" w:rsidRPr="002F3A06">
        <w:t>propres</w:t>
      </w:r>
      <w:r w:rsidRPr="002F3A06">
        <w:t xml:space="preserve"> à chacun des salariés mais également à des éléments objectifs qui structurent l</w:t>
      </w:r>
      <w:r w:rsidR="00537456" w:rsidRPr="002F3A06">
        <w:t>’</w:t>
      </w:r>
      <w:r w:rsidRPr="002F3A06">
        <w:t>entreprise.</w:t>
      </w:r>
      <w:r w:rsidR="007F5BCF" w:rsidRPr="002F3A06">
        <w:t xml:space="preserve"> </w:t>
      </w:r>
      <w:r w:rsidRPr="002F3A06">
        <w:t>Il s</w:t>
      </w:r>
      <w:r w:rsidR="00537456" w:rsidRPr="002F3A06">
        <w:t>’</w:t>
      </w:r>
      <w:r w:rsidRPr="002F3A06">
        <w:t>agit d</w:t>
      </w:r>
      <w:r w:rsidR="00537456" w:rsidRPr="002F3A06">
        <w:t>’</w:t>
      </w:r>
      <w:r w:rsidRPr="002F3A06">
        <w:t>une approche systémique, c</w:t>
      </w:r>
      <w:r w:rsidR="00537456" w:rsidRPr="002F3A06">
        <w:t>’</w:t>
      </w:r>
      <w:r w:rsidRPr="002F3A06">
        <w:t>est-à-dire globale, s</w:t>
      </w:r>
      <w:r w:rsidR="00537456" w:rsidRPr="002F3A06">
        <w:t>’</w:t>
      </w:r>
      <w:r w:rsidRPr="002F3A06">
        <w:t>affranchi</w:t>
      </w:r>
      <w:r w:rsidR="001F00FE" w:rsidRPr="002F3A06">
        <w:t>ssant des approches segmentées.</w:t>
      </w:r>
    </w:p>
    <w:p w:rsidR="00FF3F3B" w:rsidRPr="002F3A06" w:rsidRDefault="00A20716" w:rsidP="00A907C5">
      <w:pPr>
        <w:pStyle w:val="Titre4"/>
        <w:jc w:val="both"/>
      </w:pPr>
      <w:bookmarkStart w:id="39" w:name="_Toc515961892"/>
      <w:r w:rsidRPr="002F3A06">
        <w:t>A</w:t>
      </w:r>
      <w:r w:rsidR="00FF3F3B" w:rsidRPr="002F3A06">
        <w:t>bsence de méthode obligatoire</w:t>
      </w:r>
      <w:bookmarkEnd w:id="39"/>
    </w:p>
    <w:p w:rsidR="00FF2B09" w:rsidRPr="002F3A06" w:rsidRDefault="00FF2B09" w:rsidP="00A907C5">
      <w:pPr>
        <w:pStyle w:val="Sansinterligne"/>
        <w:jc w:val="both"/>
      </w:pPr>
      <w:r w:rsidRPr="002F3A06">
        <w:t>Il n</w:t>
      </w:r>
      <w:r w:rsidR="00537456" w:rsidRPr="002F3A06">
        <w:t>’</w:t>
      </w:r>
      <w:r w:rsidRPr="002F3A06">
        <w:t>existe pas de méthode obligatoire et universelle pour conduire la démarche de qualité de vie au travail. Un accord d</w:t>
      </w:r>
      <w:r w:rsidR="00537456" w:rsidRPr="002F3A06">
        <w:t>’</w:t>
      </w:r>
      <w:r w:rsidRPr="002F3A06">
        <w:t>entreprise peut préciser la méthode choisie. Les méthodes, les objectifs</w:t>
      </w:r>
      <w:r w:rsidR="009978A9" w:rsidRPr="002F3A06">
        <w:t xml:space="preserve"> et</w:t>
      </w:r>
      <w:r w:rsidRPr="002F3A06">
        <w:t xml:space="preserve"> les livrables sont à concevoir en fonction du contexte de l</w:t>
      </w:r>
      <w:r w:rsidR="00537456" w:rsidRPr="002F3A06">
        <w:t>’</w:t>
      </w:r>
      <w:r w:rsidRPr="002F3A06">
        <w:t>entreprise, sans qu</w:t>
      </w:r>
      <w:r w:rsidR="00537456" w:rsidRPr="002F3A06">
        <w:t>’</w:t>
      </w:r>
      <w:r w:rsidRPr="002F3A06">
        <w:t>une solution type ne puisse être imposée.</w:t>
      </w:r>
      <w:r w:rsidR="007F5BCF" w:rsidRPr="002F3A06">
        <w:t xml:space="preserve"> </w:t>
      </w:r>
      <w:r w:rsidRPr="002F3A06">
        <w:t>La démarche sélectionne les enjeux les plus forts et met en relation les facteurs-clefs. Cette approche systémique n</w:t>
      </w:r>
      <w:r w:rsidR="00537456" w:rsidRPr="002F3A06">
        <w:t>’</w:t>
      </w:r>
      <w:r w:rsidRPr="002F3A06">
        <w:t xml:space="preserve">a pas la prétention de tout prendre en compte. La démarche </w:t>
      </w:r>
      <w:r w:rsidR="00760B54" w:rsidRPr="002F3A06">
        <w:t>est</w:t>
      </w:r>
      <w:r w:rsidR="001F00FE" w:rsidRPr="002F3A06">
        <w:t xml:space="preserve"> expérimentale et pragmatique.</w:t>
      </w:r>
    </w:p>
    <w:p w:rsidR="001F00FE" w:rsidRPr="002F3A06" w:rsidRDefault="001F00FE" w:rsidP="00A907C5">
      <w:pPr>
        <w:pStyle w:val="Sansinterligne"/>
        <w:jc w:val="both"/>
      </w:pPr>
    </w:p>
    <w:p w:rsidR="00FF2B09" w:rsidRPr="002F3A06" w:rsidRDefault="00FF2B09" w:rsidP="00A907C5">
      <w:pPr>
        <w:pStyle w:val="Sansinterligne"/>
        <w:jc w:val="both"/>
      </w:pPr>
      <w:r w:rsidRPr="002F3A06">
        <w:t>Une méthode classique</w:t>
      </w:r>
      <w:r w:rsidR="00C74306" w:rsidRPr="002F3A06">
        <w:t>, telle que proposée par l</w:t>
      </w:r>
      <w:r w:rsidR="00537456" w:rsidRPr="002F3A06">
        <w:t>’</w:t>
      </w:r>
      <w:r w:rsidR="00C74306" w:rsidRPr="002F3A06">
        <w:t>ANACT,</w:t>
      </w:r>
      <w:r w:rsidRPr="002F3A06">
        <w:t xml:space="preserve"> peut consister à procéder en </w:t>
      </w:r>
      <w:r w:rsidR="00C74306" w:rsidRPr="002F3A06">
        <w:t>quatre</w:t>
      </w:r>
      <w:r w:rsidRPr="002F3A06">
        <w:t xml:space="preserve"> étapes.</w:t>
      </w:r>
    </w:p>
    <w:p w:rsidR="001F00FE" w:rsidRPr="002F3A06" w:rsidRDefault="001F00FE" w:rsidP="00A907C5">
      <w:pPr>
        <w:pStyle w:val="Sansinterligne"/>
        <w:jc w:val="both"/>
      </w:pPr>
    </w:p>
    <w:p w:rsidR="00FF2B09" w:rsidRPr="002F3A06" w:rsidRDefault="00FF2B09" w:rsidP="00A907C5">
      <w:pPr>
        <w:pStyle w:val="Sansinterligne"/>
        <w:jc w:val="both"/>
      </w:pPr>
      <w:r w:rsidRPr="002F3A06">
        <w:t>Une première phase de conception de la démarche positionne les enjeux à un niveau stratégique pour l</w:t>
      </w:r>
      <w:r w:rsidR="00537456" w:rsidRPr="002F3A06">
        <w:t>’</w:t>
      </w:r>
      <w:r w:rsidR="001F00FE" w:rsidRPr="002F3A06">
        <w:t>entreprise :</w:t>
      </w:r>
    </w:p>
    <w:p w:rsidR="001F00FE" w:rsidRPr="002F3A06" w:rsidRDefault="001F00FE" w:rsidP="00A907C5">
      <w:pPr>
        <w:pStyle w:val="Sansinterligne"/>
        <w:numPr>
          <w:ilvl w:val="0"/>
          <w:numId w:val="28"/>
        </w:numPr>
        <w:jc w:val="both"/>
      </w:pPr>
      <w:r w:rsidRPr="002F3A06">
        <w:t>enjeux du marché :</w:t>
      </w:r>
      <w:r w:rsidR="00FF2B09" w:rsidRPr="002F3A06">
        <w:t xml:space="preserve"> exigences des clients, des donneurs d</w:t>
      </w:r>
      <w:r w:rsidR="00537456" w:rsidRPr="002F3A06">
        <w:t>’</w:t>
      </w:r>
      <w:r w:rsidR="00FF2B09" w:rsidRPr="002F3A06">
        <w:t>ordres, de la concurrence, de</w:t>
      </w:r>
      <w:r w:rsidRPr="002F3A06">
        <w:t>s évolutions technologiques... ;</w:t>
      </w:r>
    </w:p>
    <w:p w:rsidR="001F00FE" w:rsidRPr="002F3A06" w:rsidRDefault="00FF2B09" w:rsidP="00A907C5">
      <w:pPr>
        <w:pStyle w:val="Sansinterligne"/>
        <w:numPr>
          <w:ilvl w:val="0"/>
          <w:numId w:val="28"/>
        </w:numPr>
        <w:jc w:val="both"/>
      </w:pPr>
      <w:r w:rsidRPr="002F3A06">
        <w:t>enjeux sociétaux</w:t>
      </w:r>
      <w:r w:rsidR="001F00FE" w:rsidRPr="002F3A06">
        <w:t> :</w:t>
      </w:r>
      <w:r w:rsidRPr="002F3A06">
        <w:t xml:space="preserve"> âge, situation familiale, handicap</w:t>
      </w:r>
      <w:r w:rsidR="001F00FE" w:rsidRPr="002F3A06">
        <w:t xml:space="preserve">, </w:t>
      </w:r>
      <w:r w:rsidR="0020673C" w:rsidRPr="002F3A06">
        <w:t>sexe</w:t>
      </w:r>
      <w:r w:rsidR="001F00FE" w:rsidRPr="002F3A06">
        <w:t>... ;</w:t>
      </w:r>
    </w:p>
    <w:p w:rsidR="00FF2B09" w:rsidRPr="002F3A06" w:rsidRDefault="001F00FE" w:rsidP="00A907C5">
      <w:pPr>
        <w:pStyle w:val="Sansinterligne"/>
        <w:numPr>
          <w:ilvl w:val="0"/>
          <w:numId w:val="28"/>
        </w:numPr>
        <w:jc w:val="both"/>
      </w:pPr>
      <w:r w:rsidRPr="002F3A06">
        <w:t>enjeux du travail :</w:t>
      </w:r>
      <w:r w:rsidR="00FF2B09" w:rsidRPr="002F3A06">
        <w:t xml:space="preserve"> contenu et qualité du travail, intérêt et sens accordé au travail, capacité à s</w:t>
      </w:r>
      <w:r w:rsidR="00537456" w:rsidRPr="002F3A06">
        <w:t>’</w:t>
      </w:r>
      <w:r w:rsidR="00FF2B09" w:rsidRPr="002F3A06">
        <w:t>exprime</w:t>
      </w:r>
      <w:r w:rsidRPr="002F3A06">
        <w:t>r sur son travail</w:t>
      </w:r>
      <w:r w:rsidR="00A81D5C">
        <w:t xml:space="preserve"> et </w:t>
      </w:r>
      <w:r w:rsidR="00083801">
        <w:t>à être entendu</w:t>
      </w:r>
      <w:r w:rsidRPr="002F3A06">
        <w:t>, autonomie...</w:t>
      </w:r>
    </w:p>
    <w:p w:rsidR="00FF2B09" w:rsidRPr="002F3A06" w:rsidRDefault="00C74306" w:rsidP="00A907C5">
      <w:pPr>
        <w:pStyle w:val="Sansinterligne"/>
        <w:jc w:val="both"/>
      </w:pPr>
      <w:r w:rsidRPr="002F3A06">
        <w:t>Pour l</w:t>
      </w:r>
      <w:r w:rsidR="00537456" w:rsidRPr="002F3A06">
        <w:t>’</w:t>
      </w:r>
      <w:r w:rsidRPr="002F3A06">
        <w:t>ANACT, il convient d</w:t>
      </w:r>
      <w:r w:rsidR="00537456" w:rsidRPr="002F3A06">
        <w:t>’</w:t>
      </w:r>
      <w:r w:rsidRPr="002F3A06">
        <w:t>articuler ces trois catégories d</w:t>
      </w:r>
      <w:r w:rsidR="00537456" w:rsidRPr="002F3A06">
        <w:t>’</w:t>
      </w:r>
      <w:r w:rsidRPr="002F3A06">
        <w:t>enjeux. Les aspects sociétaux sont aussi importants que ceux du marché ou ceux du travail. Une stratégie ambitieuse ne signifie pas l</w:t>
      </w:r>
      <w:r w:rsidR="00537456" w:rsidRPr="002F3A06">
        <w:t>’</w:t>
      </w:r>
      <w:r w:rsidRPr="002F3A06">
        <w:t>exhaustivité dans l</w:t>
      </w:r>
      <w:r w:rsidR="00537456" w:rsidRPr="002F3A06">
        <w:t>’</w:t>
      </w:r>
      <w:r w:rsidRPr="002F3A06">
        <w:t>action. Il ne s</w:t>
      </w:r>
      <w:r w:rsidR="00537456" w:rsidRPr="002F3A06">
        <w:t>’</w:t>
      </w:r>
      <w:r w:rsidRPr="002F3A06">
        <w:t>agit pas de régler tous les problèmes à la fois, mais plutôt d</w:t>
      </w:r>
      <w:r w:rsidR="00537456" w:rsidRPr="002F3A06">
        <w:t>’</w:t>
      </w:r>
      <w:r w:rsidRPr="002F3A06">
        <w:t>opter pour la cohérence dans l</w:t>
      </w:r>
      <w:r w:rsidR="00537456" w:rsidRPr="002F3A06">
        <w:t>’</w:t>
      </w:r>
      <w:r w:rsidRPr="002F3A06">
        <w:t>action</w:t>
      </w:r>
      <w:r w:rsidR="00E856A5">
        <w:t xml:space="preserve"> de manière pragmatique</w:t>
      </w:r>
      <w:r w:rsidRPr="002F3A06">
        <w:t>.</w:t>
      </w:r>
    </w:p>
    <w:p w:rsidR="00FF2B09" w:rsidRPr="002F3A06" w:rsidRDefault="00FF2B09" w:rsidP="00A907C5">
      <w:pPr>
        <w:pStyle w:val="Sansinterligne"/>
        <w:jc w:val="both"/>
      </w:pPr>
      <w:r w:rsidRPr="002F3A06">
        <w:t>La conception du projet est conduite avec toutes les parties prenantes</w:t>
      </w:r>
      <w:r w:rsidR="009978A9" w:rsidRPr="002F3A06">
        <w:t>. U</w:t>
      </w:r>
      <w:r w:rsidR="001F00FE" w:rsidRPr="002F3A06">
        <w:t>ne méthode et un pilotage</w:t>
      </w:r>
      <w:r w:rsidR="009978A9" w:rsidRPr="002F3A06">
        <w:t xml:space="preserve"> sont définis</w:t>
      </w:r>
      <w:r w:rsidR="001F00FE" w:rsidRPr="002F3A06">
        <w:t>.</w:t>
      </w:r>
    </w:p>
    <w:p w:rsidR="000711CC" w:rsidRPr="002F3A06" w:rsidRDefault="000711CC" w:rsidP="00A907C5">
      <w:pPr>
        <w:pStyle w:val="Sansinterligne"/>
        <w:jc w:val="both"/>
      </w:pPr>
    </w:p>
    <w:p w:rsidR="00FF2B09" w:rsidRPr="002F3A06" w:rsidRDefault="00FF2B09" w:rsidP="00A907C5">
      <w:pPr>
        <w:pStyle w:val="Sansinterligne"/>
        <w:jc w:val="both"/>
      </w:pPr>
      <w:r w:rsidRPr="002F3A06">
        <w:t>Une deuxième phase pose un diagnostic partagé, sur la base de l</w:t>
      </w:r>
      <w:r w:rsidR="00537456" w:rsidRPr="002F3A06">
        <w:t>’</w:t>
      </w:r>
      <w:r w:rsidRPr="002F3A06">
        <w:t>identification des questions jugées prioritaires à partir d</w:t>
      </w:r>
      <w:r w:rsidR="00537456" w:rsidRPr="002F3A06">
        <w:t>’</w:t>
      </w:r>
      <w:r w:rsidRPr="002F3A06">
        <w:t>entretiens, d</w:t>
      </w:r>
      <w:r w:rsidR="00537456" w:rsidRPr="002F3A06">
        <w:t>’</w:t>
      </w:r>
      <w:r w:rsidRPr="002F3A06">
        <w:t>analyse de documents, d</w:t>
      </w:r>
      <w:r w:rsidR="00537456" w:rsidRPr="002F3A06">
        <w:t>’</w:t>
      </w:r>
      <w:r w:rsidRPr="002F3A06">
        <w:t>indicateurs ou d</w:t>
      </w:r>
      <w:r w:rsidR="00537456" w:rsidRPr="002F3A06">
        <w:t>’</w:t>
      </w:r>
      <w:r w:rsidRPr="002F3A06">
        <w:t>inventaire de bonnes pratiques.</w:t>
      </w:r>
      <w:r w:rsidR="007F5BCF" w:rsidRPr="002F3A06">
        <w:t xml:space="preserve"> </w:t>
      </w:r>
      <w:r w:rsidRPr="002F3A06">
        <w:t>Le diagnostic porte généralement sur les démarches de progrès continu, les évolutions tech</w:t>
      </w:r>
      <w:r w:rsidR="0081294D" w:rsidRPr="002F3A06">
        <w:t>nologiques, les réorganisations et sur</w:t>
      </w:r>
      <w:r w:rsidRPr="002F3A06">
        <w:t xml:space="preserve"> la manière dont les salariés participent aux transformations de leurs situations de travail.</w:t>
      </w:r>
      <w:r w:rsidR="007F5BCF" w:rsidRPr="002F3A06">
        <w:t xml:space="preserve"> </w:t>
      </w:r>
      <w:r w:rsidRPr="002F3A06">
        <w:t>Ce diagnostic permet de déterminer des marges de progrès, notamment celles qui permettent de développer les compétences des salariés, leurs prises de responsabilités et leur engagement.</w:t>
      </w:r>
      <w:r w:rsidR="00CF630C" w:rsidRPr="002F3A06">
        <w:t xml:space="preserve"> </w:t>
      </w:r>
      <w:r w:rsidRPr="002F3A06">
        <w:t>Sur la base de ce diagnostic, des axes d</w:t>
      </w:r>
      <w:r w:rsidR="00537456" w:rsidRPr="002F3A06">
        <w:t>’</w:t>
      </w:r>
      <w:r w:rsidR="00CF630C" w:rsidRPr="002F3A06">
        <w:t>expérimentation sont proposés.</w:t>
      </w:r>
    </w:p>
    <w:p w:rsidR="00CF630C" w:rsidRPr="002F3A06" w:rsidRDefault="00CF630C" w:rsidP="00A907C5">
      <w:pPr>
        <w:pStyle w:val="Sansinterligne"/>
        <w:jc w:val="both"/>
      </w:pPr>
    </w:p>
    <w:p w:rsidR="00FF2B09" w:rsidRPr="002F3A06" w:rsidRDefault="00FF2B09" w:rsidP="00A907C5">
      <w:pPr>
        <w:pStyle w:val="Sansinterligne"/>
        <w:jc w:val="both"/>
      </w:pPr>
      <w:r w:rsidRPr="002F3A06">
        <w:t>Une troisième phase vise à choisir les expérimentations et à les mettre en œuvre dans un secteur limité de l</w:t>
      </w:r>
      <w:r w:rsidR="00537456" w:rsidRPr="002F3A06">
        <w:t>’</w:t>
      </w:r>
      <w:r w:rsidRPr="002F3A06">
        <w:t>entreprise pour voir si le projet est viable</w:t>
      </w:r>
      <w:r w:rsidR="00E47260" w:rsidRPr="002F3A06">
        <w:t xml:space="preserve"> et atteint les objectifs</w:t>
      </w:r>
      <w:r w:rsidRPr="002F3A06">
        <w:t>. Les partenaires p</w:t>
      </w:r>
      <w:r w:rsidR="00C10920" w:rsidRPr="002F3A06">
        <w:t>euvent</w:t>
      </w:r>
      <w:r w:rsidRPr="002F3A06">
        <w:t xml:space="preserve"> ainsi déterminer les modalités pratiques du dialogue social, son périmètre et sa durée afin d</w:t>
      </w:r>
      <w:r w:rsidR="00537456" w:rsidRPr="002F3A06">
        <w:t>’</w:t>
      </w:r>
      <w:r w:rsidRPr="002F3A06">
        <w:t>identifier, de manière réactive et régulière, les retours d</w:t>
      </w:r>
      <w:r w:rsidR="00537456" w:rsidRPr="002F3A06">
        <w:t>’</w:t>
      </w:r>
      <w:r w:rsidRPr="002F3A06">
        <w:t>expérience, le ressenti, les suggestions. Le dialogue entre les différentes fonctions de l</w:t>
      </w:r>
      <w:r w:rsidR="00537456" w:rsidRPr="002F3A06">
        <w:t>’</w:t>
      </w:r>
      <w:r w:rsidRPr="002F3A06">
        <w:t>entreprise contr</w:t>
      </w:r>
      <w:r w:rsidR="00CF630C" w:rsidRPr="002F3A06">
        <w:t>ibue à apporter des solutions.</w:t>
      </w:r>
    </w:p>
    <w:p w:rsidR="003F1B26" w:rsidRPr="002F3A06" w:rsidRDefault="003F1B26" w:rsidP="00A907C5">
      <w:pPr>
        <w:pStyle w:val="Sansinterligne"/>
        <w:jc w:val="both"/>
      </w:pPr>
    </w:p>
    <w:p w:rsidR="00D667EC" w:rsidRPr="002F3A06" w:rsidRDefault="00FF2B09" w:rsidP="00A907C5">
      <w:pPr>
        <w:pStyle w:val="Sansinterligne"/>
        <w:jc w:val="both"/>
      </w:pPr>
      <w:r w:rsidRPr="002F3A06">
        <w:t>La quatrième et dernière phase vise à pérenniser les actions retenues sur la base d</w:t>
      </w:r>
      <w:r w:rsidR="00537456" w:rsidRPr="002F3A06">
        <w:t>’</w:t>
      </w:r>
      <w:r w:rsidRPr="002F3A06">
        <w:t>un bilan des actions et de</w:t>
      </w:r>
      <w:r w:rsidR="00FA7CA7" w:rsidRPr="002F3A06">
        <w:t>s</w:t>
      </w:r>
      <w:r w:rsidRPr="002F3A06">
        <w:t xml:space="preserve"> modalités de suivi des indicateurs mis en place. Une diffusion plus large des apprent</w:t>
      </w:r>
      <w:r w:rsidR="00D667EC" w:rsidRPr="002F3A06">
        <w:t>issages effectués est réalisée.</w:t>
      </w:r>
    </w:p>
    <w:p w:rsidR="00FF2B09" w:rsidRPr="002F3A06" w:rsidRDefault="00FF2B09" w:rsidP="00A907C5">
      <w:pPr>
        <w:pStyle w:val="Titre3"/>
        <w:jc w:val="both"/>
      </w:pPr>
      <w:bookmarkStart w:id="40" w:name="_Toc508013507"/>
      <w:bookmarkStart w:id="41" w:name="_Toc508013901"/>
      <w:bookmarkStart w:id="42" w:name="_Toc515961893"/>
      <w:r w:rsidRPr="002F3A06">
        <w:lastRenderedPageBreak/>
        <w:t>Démarche propre à la santé et la sécurité au travail</w:t>
      </w:r>
      <w:bookmarkEnd w:id="40"/>
      <w:bookmarkEnd w:id="41"/>
      <w:bookmarkEnd w:id="42"/>
    </w:p>
    <w:p w:rsidR="00FF2B09" w:rsidRPr="002F3A06" w:rsidRDefault="00FF2B09" w:rsidP="00A907C5">
      <w:pPr>
        <w:pStyle w:val="Sansinterligne"/>
        <w:jc w:val="both"/>
      </w:pPr>
      <w:r w:rsidRPr="002F3A06">
        <w:t>À la différence de la démarche de la qualité de vie au travail, la démarche propre à la santé au travail fait l</w:t>
      </w:r>
      <w:r w:rsidR="00537456" w:rsidRPr="002F3A06">
        <w:t>’</w:t>
      </w:r>
      <w:r w:rsidRPr="002F3A06">
        <w:t>objet d</w:t>
      </w:r>
      <w:r w:rsidR="00537456" w:rsidRPr="002F3A06">
        <w:t>’</w:t>
      </w:r>
      <w:r w:rsidRPr="002F3A06">
        <w:t xml:space="preserve">un </w:t>
      </w:r>
      <w:r w:rsidR="00836D40" w:rsidRPr="002F3A06">
        <w:t xml:space="preserve">encadrement </w:t>
      </w:r>
      <w:r w:rsidRPr="002F3A06">
        <w:t>légal et réglementaire important. L</w:t>
      </w:r>
      <w:r w:rsidR="00537456" w:rsidRPr="002F3A06">
        <w:t>’</w:t>
      </w:r>
      <w:r w:rsidRPr="002F3A06">
        <w:t>objectif est de promouvoir une politique d</w:t>
      </w:r>
      <w:r w:rsidR="00537456" w:rsidRPr="002F3A06">
        <w:t>’</w:t>
      </w:r>
      <w:r w:rsidRPr="002F3A06">
        <w:t>entreprise systématique qui permet, dans la durée, de prévenir les risques professionnels et d</w:t>
      </w:r>
      <w:r w:rsidR="00537456" w:rsidRPr="002F3A06">
        <w:t>’</w:t>
      </w:r>
      <w:r w:rsidRPr="002F3A06">
        <w:t>amélior</w:t>
      </w:r>
      <w:r w:rsidR="00311940" w:rsidRPr="002F3A06">
        <w:t>er la qualité de vie au travail</w:t>
      </w:r>
      <w:r w:rsidRPr="002F3A06">
        <w:t xml:space="preserve"> en traitant en priorité les facteurs </w:t>
      </w:r>
      <w:r w:rsidR="003F1B26" w:rsidRPr="002F3A06">
        <w:t>de risques les plus importants.</w:t>
      </w:r>
    </w:p>
    <w:p w:rsidR="003F1B26" w:rsidRPr="002F3A06" w:rsidRDefault="00C74306" w:rsidP="00A907C5">
      <w:pPr>
        <w:pStyle w:val="Titre4"/>
        <w:jc w:val="both"/>
      </w:pPr>
      <w:bookmarkStart w:id="43" w:name="_Toc515961894"/>
      <w:r w:rsidRPr="002F3A06">
        <w:t>Indicateurs</w:t>
      </w:r>
      <w:bookmarkEnd w:id="43"/>
    </w:p>
    <w:p w:rsidR="00FF2B09" w:rsidRPr="002F3A06" w:rsidRDefault="00FF2B09" w:rsidP="00A907C5">
      <w:pPr>
        <w:pStyle w:val="Sansinterligne"/>
        <w:jc w:val="both"/>
      </w:pPr>
      <w:r w:rsidRPr="002F3A06">
        <w:t>La première étape d</w:t>
      </w:r>
      <w:r w:rsidR="00537456" w:rsidRPr="002F3A06">
        <w:t>’</w:t>
      </w:r>
      <w:r w:rsidRPr="002F3A06">
        <w:t>une démarche de prévention et d</w:t>
      </w:r>
      <w:r w:rsidR="00537456" w:rsidRPr="002F3A06">
        <w:t>’</w:t>
      </w:r>
      <w:r w:rsidRPr="002F3A06">
        <w:t>amélioration des conditions de travail consiste à établir un diagnostic, à partir d</w:t>
      </w:r>
      <w:r w:rsidR="00537456" w:rsidRPr="002F3A06">
        <w:t>’</w:t>
      </w:r>
      <w:r w:rsidRPr="002F3A06">
        <w:t>un recueil de donné</w:t>
      </w:r>
      <w:r w:rsidR="003F1B26" w:rsidRPr="002F3A06">
        <w:t>es.</w:t>
      </w:r>
    </w:p>
    <w:p w:rsidR="003F1B26" w:rsidRPr="002F3A06" w:rsidRDefault="003F1B26" w:rsidP="00A907C5">
      <w:pPr>
        <w:pStyle w:val="Sansinterligne"/>
        <w:jc w:val="both"/>
      </w:pPr>
    </w:p>
    <w:p w:rsidR="00FF2B09" w:rsidRPr="002F3A06" w:rsidRDefault="00FF2B09" w:rsidP="00A907C5">
      <w:pPr>
        <w:pStyle w:val="Sansinterligne"/>
        <w:jc w:val="both"/>
      </w:pPr>
      <w:r w:rsidRPr="002F3A06">
        <w:t>Une première approche globale est de prendre connaissance des statistiques du secteur d</w:t>
      </w:r>
      <w:r w:rsidR="00537456" w:rsidRPr="002F3A06">
        <w:t>’</w:t>
      </w:r>
      <w:r w:rsidRPr="002F3A06">
        <w:t xml:space="preserve">appartenance en analysant les </w:t>
      </w:r>
      <w:hyperlink r:id="rId8" w:history="1">
        <w:r w:rsidRPr="002F3A06">
          <w:rPr>
            <w:rStyle w:val="Lienhypertexte"/>
          </w:rPr>
          <w:t>données disponibles</w:t>
        </w:r>
      </w:hyperlink>
      <w:r w:rsidRPr="002F3A06">
        <w:t xml:space="preserve"> sur le site de la branche accident</w:t>
      </w:r>
      <w:r w:rsidR="00303B45" w:rsidRPr="002F3A06">
        <w:t>s</w:t>
      </w:r>
      <w:r w:rsidRPr="002F3A06">
        <w:t xml:space="preserve"> du travail et maladies professionnelles de la Sécurité sociale.</w:t>
      </w:r>
      <w:r w:rsidR="007F5BCF" w:rsidRPr="002F3A06">
        <w:t xml:space="preserve"> </w:t>
      </w:r>
      <w:r w:rsidRPr="002F3A06">
        <w:t>Les statistiques sont classées par catégorie de risque (accident du travail, accident de trajet et maladie professionnelle) à partir du code APE-NAF pour l</w:t>
      </w:r>
      <w:r w:rsidR="00537456" w:rsidRPr="002F3A06">
        <w:t>’</w:t>
      </w:r>
      <w:r w:rsidRPr="002F3A06">
        <w:t>ensemble de ce code NAF ou seulement pour la partie de ce code NAF qui relève du comité technique national de la m</w:t>
      </w:r>
      <w:r w:rsidR="003F1B26" w:rsidRPr="002F3A06">
        <w:t>étallurgie (CTN A).</w:t>
      </w:r>
    </w:p>
    <w:p w:rsidR="003F1B26" w:rsidRPr="002F3A06" w:rsidRDefault="003F1B26"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 xml:space="preserve">entreprise peut y recueillir les indicateurs </w:t>
      </w:r>
      <w:r w:rsidR="000A76FB" w:rsidRPr="002F3A06">
        <w:t>relatifs</w:t>
      </w:r>
      <w:r w:rsidR="006635DF" w:rsidRPr="002F3A06">
        <w:t xml:space="preserve"> </w:t>
      </w:r>
      <w:r w:rsidRPr="002F3A06">
        <w:t xml:space="preserve">à </w:t>
      </w:r>
      <w:r w:rsidR="006635DF" w:rsidRPr="002F3A06">
        <w:t>s</w:t>
      </w:r>
      <w:r w:rsidR="000A76FB" w:rsidRPr="002F3A06">
        <w:t>a propre</w:t>
      </w:r>
      <w:r w:rsidRPr="002F3A06">
        <w:t xml:space="preserve"> activité qui lui permettront, le cas échéant, de documenter le rapport annuel écrit faisant le bilan de la situation générale de la santé, de la sécurité et des conditions de travail dans l</w:t>
      </w:r>
      <w:r w:rsidR="00537456" w:rsidRPr="002F3A06">
        <w:t>’</w:t>
      </w:r>
      <w:r w:rsidRPr="002F3A06">
        <w:t>entreprise et des actions menées au cours de l</w:t>
      </w:r>
      <w:r w:rsidR="00537456" w:rsidRPr="002F3A06">
        <w:t>’</w:t>
      </w:r>
      <w:r w:rsidRPr="002F3A06">
        <w:t>a</w:t>
      </w:r>
      <w:r w:rsidR="003F1B26" w:rsidRPr="002F3A06">
        <w:t>nnée écoulée dans ces domaines.</w:t>
      </w:r>
    </w:p>
    <w:p w:rsidR="003F1B26" w:rsidRPr="002F3A06" w:rsidRDefault="003F1B26" w:rsidP="00A907C5">
      <w:pPr>
        <w:pStyle w:val="Sansinterligne"/>
        <w:jc w:val="both"/>
      </w:pPr>
    </w:p>
    <w:p w:rsidR="00FF2B09" w:rsidRPr="002F3A06" w:rsidRDefault="00FF2B09" w:rsidP="00A907C5">
      <w:pPr>
        <w:pStyle w:val="Sansinterligne"/>
        <w:jc w:val="both"/>
      </w:pPr>
      <w:r w:rsidRPr="002F3A06">
        <w:t>Au niveau de l</w:t>
      </w:r>
      <w:r w:rsidR="00537456" w:rsidRPr="002F3A06">
        <w:t>’</w:t>
      </w:r>
      <w:r w:rsidRPr="002F3A06">
        <w:t>entreprise, les principaux indicateurs et sources d</w:t>
      </w:r>
      <w:r w:rsidR="00537456" w:rsidRPr="002F3A06">
        <w:t>’</w:t>
      </w:r>
      <w:r w:rsidR="003F1B26" w:rsidRPr="002F3A06">
        <w:t>information sont les suivants :</w:t>
      </w:r>
    </w:p>
    <w:p w:rsidR="003F1B26" w:rsidRPr="002F3A06" w:rsidRDefault="00FF2B09" w:rsidP="00A907C5">
      <w:pPr>
        <w:pStyle w:val="Sansinterligne"/>
        <w:numPr>
          <w:ilvl w:val="0"/>
          <w:numId w:val="18"/>
        </w:numPr>
        <w:jc w:val="both"/>
      </w:pPr>
      <w:r w:rsidRPr="002F3A06">
        <w:t>le nombre d</w:t>
      </w:r>
      <w:r w:rsidR="00537456" w:rsidRPr="002F3A06">
        <w:t>’</w:t>
      </w:r>
      <w:r w:rsidRPr="002F3A06">
        <w:t>accidents de travail (y compris les accidents de mission) et de trajet</w:t>
      </w:r>
      <w:r w:rsidR="003F1B26" w:rsidRPr="002F3A06">
        <w:t> ;</w:t>
      </w:r>
    </w:p>
    <w:p w:rsidR="003F1B26" w:rsidRPr="002F3A06" w:rsidRDefault="00FF2B09" w:rsidP="00A907C5">
      <w:pPr>
        <w:pStyle w:val="Sansinterligne"/>
        <w:numPr>
          <w:ilvl w:val="0"/>
          <w:numId w:val="18"/>
        </w:numPr>
        <w:jc w:val="both"/>
      </w:pPr>
      <w:r w:rsidRPr="002F3A06">
        <w:t>le nombre d</w:t>
      </w:r>
      <w:r w:rsidR="00537456" w:rsidRPr="002F3A06">
        <w:t>’</w:t>
      </w:r>
      <w:r w:rsidRPr="002F3A06">
        <w:t>accidents du</w:t>
      </w:r>
      <w:r w:rsidR="003F1B26" w:rsidRPr="002F3A06">
        <w:t xml:space="preserve"> travail ou de trajets mortels ;</w:t>
      </w:r>
    </w:p>
    <w:p w:rsidR="0011631D" w:rsidRDefault="00FF2B09" w:rsidP="00A907C5">
      <w:pPr>
        <w:pStyle w:val="Sansinterligne"/>
        <w:numPr>
          <w:ilvl w:val="0"/>
          <w:numId w:val="18"/>
        </w:numPr>
        <w:jc w:val="both"/>
      </w:pPr>
      <w:r w:rsidRPr="002F3A06">
        <w:t>le taux de f</w:t>
      </w:r>
      <w:r w:rsidR="0011631D">
        <w:t xml:space="preserve">réquence (nombre d’accidents de travail avec arrêt </w:t>
      </w:r>
      <w:r w:rsidR="0035349A">
        <w:t>divisé par nombre d’heures travaillées</w:t>
      </w:r>
      <w:r w:rsidR="005A47D7">
        <w:t>,</w:t>
      </w:r>
      <w:r w:rsidR="0035349A">
        <w:t xml:space="preserve"> multiplié par un million</w:t>
      </w:r>
      <w:r w:rsidR="0011631D">
        <w:t>) ;</w:t>
      </w:r>
    </w:p>
    <w:p w:rsidR="0011631D" w:rsidRDefault="0011631D" w:rsidP="00A907C5">
      <w:pPr>
        <w:pStyle w:val="Sansinterligne"/>
        <w:numPr>
          <w:ilvl w:val="0"/>
          <w:numId w:val="18"/>
        </w:numPr>
        <w:jc w:val="both"/>
      </w:pPr>
      <w:r>
        <w:t xml:space="preserve">l’indice de fréquence (nombre d’accidents du travail avec arrêt </w:t>
      </w:r>
      <w:r w:rsidR="005A47D7">
        <w:t>divisé par nombre de salariés, multiplié par mille</w:t>
      </w:r>
      <w:r>
        <w:t>) ;</w:t>
      </w:r>
    </w:p>
    <w:p w:rsidR="003F1B26" w:rsidRDefault="003F1B26" w:rsidP="00A907C5">
      <w:pPr>
        <w:pStyle w:val="Sansinterligne"/>
        <w:numPr>
          <w:ilvl w:val="0"/>
          <w:numId w:val="18"/>
        </w:numPr>
        <w:jc w:val="both"/>
      </w:pPr>
      <w:r w:rsidRPr="002F3A06">
        <w:t>le taux de gravité</w:t>
      </w:r>
      <w:r w:rsidR="0011631D">
        <w:t xml:space="preserve"> (nombre de journées de travail perdues pour incapacité temporaire </w:t>
      </w:r>
      <w:r w:rsidR="005A47D7">
        <w:t xml:space="preserve">divisé par nombre d’heures travaillées, </w:t>
      </w:r>
      <w:r w:rsidR="0011631D">
        <w:t>multiplié par mille,)</w:t>
      </w:r>
      <w:r w:rsidRPr="002F3A06">
        <w:t> ;</w:t>
      </w:r>
    </w:p>
    <w:p w:rsidR="0035349A" w:rsidRPr="002F3A06" w:rsidRDefault="0035349A" w:rsidP="0035349A">
      <w:pPr>
        <w:pStyle w:val="Sansinterligne"/>
        <w:numPr>
          <w:ilvl w:val="0"/>
          <w:numId w:val="18"/>
        </w:numPr>
        <w:jc w:val="both"/>
      </w:pPr>
      <w:r>
        <w:t>l’indice de gravité (</w:t>
      </w:r>
      <w:r w:rsidRPr="0035349A">
        <w:t>somme des taux d’incapacité permanente</w:t>
      </w:r>
      <w:r w:rsidR="005A47D7">
        <w:t xml:space="preserve"> divisé par nombre d’heures travaillées, multiplié par un million ;</w:t>
      </w:r>
    </w:p>
    <w:p w:rsidR="003F1B26" w:rsidRPr="002F3A06" w:rsidRDefault="00FF2B09" w:rsidP="00A907C5">
      <w:pPr>
        <w:pStyle w:val="Sansinterligne"/>
        <w:numPr>
          <w:ilvl w:val="0"/>
          <w:numId w:val="18"/>
        </w:numPr>
        <w:jc w:val="both"/>
      </w:pPr>
      <w:r w:rsidRPr="002F3A06">
        <w:t>le nombre d</w:t>
      </w:r>
      <w:r w:rsidR="00537456" w:rsidRPr="002F3A06">
        <w:t>’</w:t>
      </w:r>
      <w:r w:rsidR="003F1B26" w:rsidRPr="002F3A06">
        <w:t>incapacités permanentes</w:t>
      </w:r>
      <w:r w:rsidR="0011631D">
        <w:t xml:space="preserve"> et leur taux</w:t>
      </w:r>
      <w:r w:rsidR="003F1B26" w:rsidRPr="002F3A06">
        <w:t> ;</w:t>
      </w:r>
    </w:p>
    <w:p w:rsidR="003F1B26" w:rsidRDefault="00FF2B09" w:rsidP="00A907C5">
      <w:pPr>
        <w:pStyle w:val="Sansinterligne"/>
        <w:numPr>
          <w:ilvl w:val="0"/>
          <w:numId w:val="18"/>
        </w:numPr>
        <w:jc w:val="both"/>
      </w:pPr>
      <w:r w:rsidRPr="002F3A06">
        <w:t>le nombre et la nature</w:t>
      </w:r>
      <w:r w:rsidR="003F1B26" w:rsidRPr="002F3A06">
        <w:t xml:space="preserve"> des maladies professionnelles ;</w:t>
      </w:r>
    </w:p>
    <w:p w:rsidR="00A81D5C" w:rsidRDefault="00A81D5C" w:rsidP="00A907C5">
      <w:pPr>
        <w:pStyle w:val="Sansinterligne"/>
        <w:numPr>
          <w:ilvl w:val="0"/>
          <w:numId w:val="18"/>
        </w:numPr>
        <w:jc w:val="both"/>
      </w:pPr>
      <w:r>
        <w:t xml:space="preserve">le nombre de licenciements pour inaptitude </w:t>
      </w:r>
      <w:r w:rsidR="007241F2">
        <w:t>d’origine professionnelle</w:t>
      </w:r>
      <w:r>
        <w:t> ;</w:t>
      </w:r>
    </w:p>
    <w:p w:rsidR="00861AFC" w:rsidRDefault="00861AFC" w:rsidP="00A907C5">
      <w:pPr>
        <w:pStyle w:val="Sansinterligne"/>
        <w:numPr>
          <w:ilvl w:val="0"/>
          <w:numId w:val="18"/>
        </w:numPr>
        <w:jc w:val="both"/>
      </w:pPr>
      <w:r>
        <w:t>le nombre d’incidents ou de presque-accidents, c’est-à-dire d’événements inattendus n’entraînant aucun dommage corporel mais révélateurs d’un risque ;</w:t>
      </w:r>
    </w:p>
    <w:p w:rsidR="009566F2" w:rsidRPr="002F3A06" w:rsidRDefault="001C78F7" w:rsidP="00A907C5">
      <w:pPr>
        <w:pStyle w:val="Sansinterligne"/>
        <w:numPr>
          <w:ilvl w:val="0"/>
          <w:numId w:val="18"/>
        </w:numPr>
        <w:jc w:val="both"/>
      </w:pPr>
      <w:r>
        <w:t>la rotation des effectifs</w:t>
      </w:r>
      <w:r w:rsidR="009566F2">
        <w:t> ;</w:t>
      </w:r>
    </w:p>
    <w:p w:rsidR="003F1B26" w:rsidRPr="002F3A06" w:rsidRDefault="003F1B26" w:rsidP="00A907C5">
      <w:pPr>
        <w:pStyle w:val="Sansinterligne"/>
        <w:numPr>
          <w:ilvl w:val="0"/>
          <w:numId w:val="18"/>
        </w:numPr>
        <w:jc w:val="both"/>
      </w:pPr>
      <w:r w:rsidRPr="002F3A06">
        <w:t>les soins infirmiers ;</w:t>
      </w:r>
    </w:p>
    <w:p w:rsidR="003F1B26" w:rsidRPr="002F3A06" w:rsidRDefault="00FF2B09" w:rsidP="00A907C5">
      <w:pPr>
        <w:pStyle w:val="Sansinterligne"/>
        <w:numPr>
          <w:ilvl w:val="0"/>
          <w:numId w:val="18"/>
        </w:numPr>
        <w:jc w:val="both"/>
      </w:pPr>
      <w:r w:rsidRPr="002F3A06">
        <w:t>la cotisation accidents du travai</w:t>
      </w:r>
      <w:r w:rsidR="003F1B26" w:rsidRPr="002F3A06">
        <w:t>l et maladies professionnelles ;</w:t>
      </w:r>
    </w:p>
    <w:p w:rsidR="003F1B26" w:rsidRPr="002F3A06" w:rsidRDefault="00FF2B09" w:rsidP="00A907C5">
      <w:pPr>
        <w:pStyle w:val="Sansinterligne"/>
        <w:numPr>
          <w:ilvl w:val="0"/>
          <w:numId w:val="18"/>
        </w:numPr>
        <w:jc w:val="both"/>
      </w:pPr>
      <w:r w:rsidRPr="002F3A06">
        <w:t>les données transmises par le service de santé au travail à l</w:t>
      </w:r>
      <w:r w:rsidR="00537456" w:rsidRPr="002F3A06">
        <w:t>’</w:t>
      </w:r>
      <w:r w:rsidRPr="002F3A06">
        <w:t>entreprise</w:t>
      </w:r>
      <w:r w:rsidR="003F1B26" w:rsidRPr="002F3A06">
        <w:t> :</w:t>
      </w:r>
      <w:r w:rsidRPr="002F3A06">
        <w:t xml:space="preserve"> fiche d</w:t>
      </w:r>
      <w:r w:rsidR="00537456" w:rsidRPr="002F3A06">
        <w:t>’</w:t>
      </w:r>
      <w:r w:rsidRPr="002F3A06">
        <w:t>entreprise, rapport annuel du médecin du travail, actions con</w:t>
      </w:r>
      <w:r w:rsidR="003F1B26" w:rsidRPr="002F3A06">
        <w:t>duites sur le milieu de travail... ;</w:t>
      </w:r>
    </w:p>
    <w:p w:rsidR="003F1B26" w:rsidRPr="002F3A06" w:rsidRDefault="00FF2B09" w:rsidP="00A907C5">
      <w:pPr>
        <w:pStyle w:val="Sansinterligne"/>
        <w:numPr>
          <w:ilvl w:val="0"/>
          <w:numId w:val="18"/>
        </w:numPr>
        <w:jc w:val="both"/>
      </w:pPr>
      <w:r w:rsidRPr="002F3A06">
        <w:t>le nombre de salariés faisant l</w:t>
      </w:r>
      <w:r w:rsidR="00537456" w:rsidRPr="002F3A06">
        <w:t>’</w:t>
      </w:r>
      <w:r w:rsidRPr="002F3A06">
        <w:t>objet d</w:t>
      </w:r>
      <w:r w:rsidR="00537456" w:rsidRPr="002F3A06">
        <w:t>’</w:t>
      </w:r>
      <w:r w:rsidRPr="002F3A06">
        <w:t>un suivi individuel adapté de l</w:t>
      </w:r>
      <w:r w:rsidR="00537456" w:rsidRPr="002F3A06">
        <w:t>’</w:t>
      </w:r>
      <w:r w:rsidRPr="002F3A06">
        <w:t>état de santé au titre des articles R.</w:t>
      </w:r>
      <w:r w:rsidR="000A770B" w:rsidRPr="002F3A06">
        <w:t> </w:t>
      </w:r>
      <w:r w:rsidRPr="002F3A06">
        <w:t>4624-17 à R.</w:t>
      </w:r>
      <w:r w:rsidR="000A770B" w:rsidRPr="002F3A06">
        <w:t> </w:t>
      </w:r>
      <w:r w:rsidRPr="002F3A06">
        <w:t>4624-21 du Code du travail notamment (salariés dont l</w:t>
      </w:r>
      <w:r w:rsidR="00537456" w:rsidRPr="002F3A06">
        <w:t>’</w:t>
      </w:r>
      <w:r w:rsidRPr="002F3A06">
        <w:t>état de santé, l</w:t>
      </w:r>
      <w:r w:rsidR="00537456" w:rsidRPr="002F3A06">
        <w:t>’</w:t>
      </w:r>
      <w:r w:rsidRPr="002F3A06">
        <w:t>âge, les conditions de travail ou les risques professionnels auxquels ils sont exposés le nécessitent, notamment les salariés handicapés, les salariés qui déclarent être titulaires d</w:t>
      </w:r>
      <w:r w:rsidR="00537456" w:rsidRPr="002F3A06">
        <w:t>’</w:t>
      </w:r>
      <w:r w:rsidRPr="002F3A06">
        <w:t>une pension d</w:t>
      </w:r>
      <w:r w:rsidR="00537456" w:rsidRPr="002F3A06">
        <w:t>’</w:t>
      </w:r>
      <w:r w:rsidRPr="002F3A06">
        <w:t xml:space="preserve">invalidité, les salariés qui travaillent </w:t>
      </w:r>
      <w:r w:rsidR="003F1B26" w:rsidRPr="002F3A06">
        <w:t>de nuit</w:t>
      </w:r>
      <w:r w:rsidR="00E856A5">
        <w:t xml:space="preserve"> et</w:t>
      </w:r>
      <w:r w:rsidR="003F1B26" w:rsidRPr="002F3A06">
        <w:t xml:space="preserve"> les femmes enceintes) ;</w:t>
      </w:r>
    </w:p>
    <w:p w:rsidR="003F1B26" w:rsidRPr="002F3A06" w:rsidRDefault="00FF2B09" w:rsidP="00A907C5">
      <w:pPr>
        <w:pStyle w:val="Sansinterligne"/>
        <w:numPr>
          <w:ilvl w:val="0"/>
          <w:numId w:val="18"/>
        </w:numPr>
        <w:jc w:val="both"/>
      </w:pPr>
      <w:r w:rsidRPr="002F3A06">
        <w:lastRenderedPageBreak/>
        <w:t>le nombre de salariés faisant l</w:t>
      </w:r>
      <w:r w:rsidR="00537456" w:rsidRPr="002F3A06">
        <w:t>’</w:t>
      </w:r>
      <w:r w:rsidRPr="002F3A06">
        <w:t>objet d</w:t>
      </w:r>
      <w:r w:rsidR="00537456" w:rsidRPr="002F3A06">
        <w:t>’</w:t>
      </w:r>
      <w:r w:rsidRPr="002F3A06">
        <w:t>un suivi individuel renforcé de l</w:t>
      </w:r>
      <w:r w:rsidR="00537456" w:rsidRPr="002F3A06">
        <w:t>’</w:t>
      </w:r>
      <w:r w:rsidRPr="002F3A06">
        <w:t>état de santé au titre de l</w:t>
      </w:r>
      <w:r w:rsidR="00537456" w:rsidRPr="002F3A06">
        <w:t>’</w:t>
      </w:r>
      <w:r w:rsidR="000A770B" w:rsidRPr="002F3A06">
        <w:t>article R. </w:t>
      </w:r>
      <w:r w:rsidRPr="002F3A06">
        <w:t>4624-23 du Code du travail</w:t>
      </w:r>
      <w:r w:rsidR="0011631D">
        <w:t xml:space="preserve"> re</w:t>
      </w:r>
      <w:r w:rsidR="00D335FA">
        <w:t xml:space="preserve">pris </w:t>
      </w:r>
      <w:r w:rsidR="00D335FA" w:rsidRPr="00C20D43">
        <w:t>à l’annexe 1</w:t>
      </w:r>
      <w:r w:rsidR="00D335FA">
        <w:t xml:space="preserve"> du présent accord </w:t>
      </w:r>
      <w:r w:rsidRPr="002F3A06">
        <w:t>(salariés exposés à l</w:t>
      </w:r>
      <w:r w:rsidR="00537456" w:rsidRPr="002F3A06">
        <w:t>’</w:t>
      </w:r>
      <w:r w:rsidRPr="002F3A06">
        <w:t>amiante, au plomb, aux agents cancérogènes, mutagènes ou toxiques pour la reproduction, aux agents biologiques des groupes 3 et 4, aux rayonnements ionisants, au risque hyperbare, aux risques de chutes de hauteur lors des opérations de montage et de démontage d</w:t>
      </w:r>
      <w:r w:rsidR="00537456" w:rsidRPr="002F3A06">
        <w:t>’</w:t>
      </w:r>
      <w:r w:rsidRPr="002F3A06">
        <w:t xml:space="preserve">échafaudages, à certains risques particuliers </w:t>
      </w:r>
      <w:r w:rsidR="00E819CC" w:rsidRPr="002F3A06">
        <w:t>conditionnés à un examen d</w:t>
      </w:r>
      <w:r w:rsidR="00537456" w:rsidRPr="002F3A06">
        <w:t>’</w:t>
      </w:r>
      <w:r w:rsidR="00E819CC" w:rsidRPr="002F3A06">
        <w:t xml:space="preserve">aptitude spécifique tels que </w:t>
      </w:r>
      <w:r w:rsidRPr="002F3A06">
        <w:t>le risque électrique ou la conduite de chariots, ou d</w:t>
      </w:r>
      <w:r w:rsidR="00537456" w:rsidRPr="002F3A06">
        <w:t>’</w:t>
      </w:r>
      <w:r w:rsidRPr="002F3A06">
        <w:t>autres risques identifiés par l</w:t>
      </w:r>
      <w:r w:rsidR="00537456" w:rsidRPr="002F3A06">
        <w:t>’</w:t>
      </w:r>
      <w:r w:rsidR="003F1B26" w:rsidRPr="002F3A06">
        <w:t>employeur) ;</w:t>
      </w:r>
    </w:p>
    <w:p w:rsidR="003F1B26" w:rsidRPr="002F3A06" w:rsidRDefault="00FF2B09" w:rsidP="00A907C5">
      <w:pPr>
        <w:pStyle w:val="Sansinterligne"/>
        <w:numPr>
          <w:ilvl w:val="0"/>
          <w:numId w:val="18"/>
        </w:numPr>
        <w:jc w:val="both"/>
      </w:pPr>
      <w:r w:rsidRPr="002F3A06">
        <w:t>le programme annuel de prévention des risques professionnels et d</w:t>
      </w:r>
      <w:r w:rsidR="00537456" w:rsidRPr="002F3A06">
        <w:t>’</w:t>
      </w:r>
      <w:r w:rsidRPr="002F3A06">
        <w:t>amélioration des conditions de travail, qui fixe la liste détaillée des mesures devant être prises au cours de l</w:t>
      </w:r>
      <w:r w:rsidR="00537456" w:rsidRPr="002F3A06">
        <w:t>’</w:t>
      </w:r>
      <w:r w:rsidRPr="002F3A06">
        <w:t>année à venir, ainsi que, pour chaque mesure, ses conditions d</w:t>
      </w:r>
      <w:r w:rsidR="00537456" w:rsidRPr="002F3A06">
        <w:t>’</w:t>
      </w:r>
      <w:r w:rsidRPr="002F3A06">
        <w:t>exécution et l</w:t>
      </w:r>
      <w:r w:rsidR="00537456" w:rsidRPr="002F3A06">
        <w:t>’</w:t>
      </w:r>
      <w:r w:rsidR="003F1B26" w:rsidRPr="002F3A06">
        <w:t>estimation de son coût ;</w:t>
      </w:r>
    </w:p>
    <w:p w:rsidR="003F1B26" w:rsidRPr="002F3A06" w:rsidRDefault="00FF2B09" w:rsidP="00A907C5">
      <w:pPr>
        <w:pStyle w:val="Sansinterligne"/>
        <w:numPr>
          <w:ilvl w:val="0"/>
          <w:numId w:val="18"/>
        </w:numPr>
        <w:jc w:val="both"/>
      </w:pPr>
      <w:r w:rsidRPr="002F3A06">
        <w:t>l</w:t>
      </w:r>
      <w:r w:rsidR="00537456" w:rsidRPr="002F3A06">
        <w:t>’</w:t>
      </w:r>
      <w:r w:rsidRPr="002F3A06">
        <w:t xml:space="preserve">avis du comité social et économique (CSE) sur le rapport et le </w:t>
      </w:r>
      <w:r w:rsidR="003F1B26" w:rsidRPr="002F3A06">
        <w:t>programme annuel de prévention ;</w:t>
      </w:r>
    </w:p>
    <w:p w:rsidR="003F1B26" w:rsidRPr="002F3A06" w:rsidRDefault="00FF2B09" w:rsidP="00A907C5">
      <w:pPr>
        <w:pStyle w:val="Sansinterligne"/>
        <w:numPr>
          <w:ilvl w:val="0"/>
          <w:numId w:val="19"/>
        </w:numPr>
        <w:jc w:val="both"/>
      </w:pPr>
      <w:r w:rsidRPr="002F3A06">
        <w:t>les propositions du CSE sur un ordre de priorité des mesures et d</w:t>
      </w:r>
      <w:r w:rsidR="00537456" w:rsidRPr="002F3A06">
        <w:t>’</w:t>
      </w:r>
      <w:r w:rsidRPr="002F3A06">
        <w:t>évent</w:t>
      </w:r>
      <w:r w:rsidR="003F1B26" w:rsidRPr="002F3A06">
        <w:t>uelles mesures supplémentaires ;</w:t>
      </w:r>
    </w:p>
    <w:p w:rsidR="00C36997" w:rsidRPr="002F3A06" w:rsidRDefault="00FF2B09" w:rsidP="00A907C5">
      <w:pPr>
        <w:pStyle w:val="Sansinterligne"/>
        <w:numPr>
          <w:ilvl w:val="0"/>
          <w:numId w:val="19"/>
        </w:numPr>
        <w:jc w:val="both"/>
      </w:pPr>
      <w:r w:rsidRPr="002F3A06">
        <w:t xml:space="preserve">les analyses relatives aux risques auxquelles a procédé le </w:t>
      </w:r>
      <w:r w:rsidR="00C36997" w:rsidRPr="002F3A06">
        <w:t>CSE ;</w:t>
      </w:r>
    </w:p>
    <w:p w:rsidR="00C36997" w:rsidRPr="002F3A06" w:rsidRDefault="00FF2B09" w:rsidP="00A907C5">
      <w:pPr>
        <w:pStyle w:val="Sansinterligne"/>
        <w:numPr>
          <w:ilvl w:val="0"/>
          <w:numId w:val="19"/>
        </w:numPr>
        <w:jc w:val="both"/>
      </w:pPr>
      <w:r w:rsidRPr="002F3A06">
        <w:t>le nombre de salariés déclarés dans le cadre du comp</w:t>
      </w:r>
      <w:r w:rsidR="00C36997" w:rsidRPr="002F3A06">
        <w:t>te professionnel de prévention ;</w:t>
      </w:r>
    </w:p>
    <w:p w:rsidR="00FF2B09" w:rsidRPr="002F3A06" w:rsidRDefault="00FF2B09" w:rsidP="00A907C5">
      <w:pPr>
        <w:pStyle w:val="Sansinterligne"/>
        <w:numPr>
          <w:ilvl w:val="0"/>
          <w:numId w:val="19"/>
        </w:numPr>
        <w:jc w:val="both"/>
      </w:pPr>
      <w:r w:rsidRPr="002F3A06">
        <w:t>les éléments pris en compte dans un éventuel accord ou plan d</w:t>
      </w:r>
      <w:r w:rsidR="00537456" w:rsidRPr="002F3A06">
        <w:t>’</w:t>
      </w:r>
      <w:r w:rsidRPr="002F3A06">
        <w:t>action en faveur de la prévention des effets de l</w:t>
      </w:r>
      <w:r w:rsidR="00537456" w:rsidRPr="002F3A06">
        <w:t>’</w:t>
      </w:r>
      <w:r w:rsidRPr="002F3A06">
        <w:t>exposition à certains facteurs de risques pro</w:t>
      </w:r>
      <w:r w:rsidR="00C36997" w:rsidRPr="002F3A06">
        <w:t>fessionnels.</w:t>
      </w:r>
    </w:p>
    <w:p w:rsidR="00FF2B09" w:rsidRPr="002F3A06" w:rsidRDefault="00FF2B09" w:rsidP="00A907C5">
      <w:pPr>
        <w:pStyle w:val="Titre4"/>
        <w:jc w:val="both"/>
      </w:pPr>
      <w:bookmarkStart w:id="44" w:name="_Toc508013508"/>
      <w:bookmarkStart w:id="45" w:name="_Toc508013902"/>
      <w:bookmarkStart w:id="46" w:name="_Toc515961895"/>
      <w:r w:rsidRPr="002F3A06">
        <w:t>Démarche générale de prévention</w:t>
      </w:r>
      <w:bookmarkEnd w:id="44"/>
      <w:bookmarkEnd w:id="45"/>
      <w:bookmarkEnd w:id="46"/>
    </w:p>
    <w:p w:rsidR="00FF2B09" w:rsidRPr="002F3A06" w:rsidRDefault="00FF2B09" w:rsidP="00A907C5">
      <w:pPr>
        <w:pStyle w:val="Sansinterligne"/>
        <w:jc w:val="both"/>
      </w:pPr>
      <w:r w:rsidRPr="002F3A06">
        <w:t>Il existe plusieurs méthodes générales pour conduire une démarche de prévention. La méthode choisie doit être proportionnée aux risques et aux moyens de l</w:t>
      </w:r>
      <w:r w:rsidR="00537456" w:rsidRPr="002F3A06">
        <w:t>’</w:t>
      </w:r>
      <w:r w:rsidRPr="002F3A06">
        <w:t>entreprise. La démarche générale de prévention suppose une sensibilisation préalable des salariés et de l</w:t>
      </w:r>
      <w:r w:rsidR="00537456" w:rsidRPr="002F3A06">
        <w:t>’</w:t>
      </w:r>
      <w:r w:rsidRPr="002F3A06">
        <w:t>encadrem</w:t>
      </w:r>
      <w:r w:rsidR="00DC37F6" w:rsidRPr="002F3A06">
        <w:t>ent aux risques professionnels.</w:t>
      </w:r>
    </w:p>
    <w:p w:rsidR="00DC37F6" w:rsidRPr="002F3A06" w:rsidRDefault="00DC37F6" w:rsidP="00A907C5">
      <w:pPr>
        <w:pStyle w:val="Sansinterligne"/>
        <w:jc w:val="both"/>
      </w:pPr>
    </w:p>
    <w:p w:rsidR="00FF2B09" w:rsidRPr="002F3A06" w:rsidRDefault="00FF2B09" w:rsidP="00A907C5">
      <w:pPr>
        <w:pStyle w:val="Sansinterligne"/>
        <w:jc w:val="both"/>
      </w:pPr>
      <w:r w:rsidRPr="002F3A06">
        <w:t>Elle est organisée et suivie, avec une hiérarchisation et une planification dans le temps des actions à conduire et avec une évaluation régulière de l</w:t>
      </w:r>
      <w:r w:rsidR="00537456" w:rsidRPr="002F3A06">
        <w:t>’</w:t>
      </w:r>
      <w:r w:rsidRPr="002F3A06">
        <w:t>efficacité de ces actions.</w:t>
      </w:r>
      <w:r w:rsidR="007F5BCF" w:rsidRPr="002F3A06">
        <w:t xml:space="preserve"> </w:t>
      </w:r>
      <w:r w:rsidRPr="002F3A06">
        <w:t>Une promotion des actions de prévention est également à prévoir.</w:t>
      </w:r>
    </w:p>
    <w:p w:rsidR="00DC37F6" w:rsidRPr="002F3A06" w:rsidRDefault="00DC37F6" w:rsidP="00A907C5">
      <w:pPr>
        <w:pStyle w:val="Sansinterligne"/>
        <w:jc w:val="both"/>
      </w:pPr>
    </w:p>
    <w:p w:rsidR="00FF2B09" w:rsidRPr="002F3A06" w:rsidRDefault="00FF2B09" w:rsidP="00A907C5">
      <w:pPr>
        <w:pStyle w:val="Sansinterligne"/>
        <w:jc w:val="both"/>
      </w:pPr>
      <w:r w:rsidRPr="002F3A06">
        <w:t>La grande technicité de la démarche de prévention peut faire perdre de vue son articulation avec les autres politiques de l</w:t>
      </w:r>
      <w:r w:rsidR="00537456" w:rsidRPr="002F3A06">
        <w:t>’</w:t>
      </w:r>
      <w:r w:rsidRPr="002F3A06">
        <w:t>entreprise. Il est donc utile de veiller à ce qu</w:t>
      </w:r>
      <w:r w:rsidR="00537456" w:rsidRPr="002F3A06">
        <w:t>’</w:t>
      </w:r>
      <w:r w:rsidR="00311940" w:rsidRPr="002F3A06">
        <w:t>une approche par risque</w:t>
      </w:r>
      <w:r w:rsidRPr="002F3A06">
        <w:t xml:space="preserve"> s</w:t>
      </w:r>
      <w:r w:rsidR="00537456" w:rsidRPr="002F3A06">
        <w:t>’</w:t>
      </w:r>
      <w:r w:rsidRPr="002F3A06">
        <w:t xml:space="preserve">intègre dans une vision plus globale des questions de santé </w:t>
      </w:r>
      <w:r w:rsidR="00304A52" w:rsidRPr="002F3A06">
        <w:t xml:space="preserve">et de sécurité </w:t>
      </w:r>
      <w:r w:rsidRPr="002F3A06">
        <w:t>au travail.</w:t>
      </w:r>
    </w:p>
    <w:p w:rsidR="00FF2B09" w:rsidRPr="002F3A06" w:rsidRDefault="00FF2B09" w:rsidP="00A907C5">
      <w:pPr>
        <w:pStyle w:val="Titre4"/>
        <w:jc w:val="both"/>
      </w:pPr>
      <w:bookmarkStart w:id="47" w:name="_Toc508013509"/>
      <w:bookmarkStart w:id="48" w:name="_Toc508013903"/>
      <w:bookmarkStart w:id="49" w:name="_Toc515961896"/>
      <w:r w:rsidRPr="002F3A06">
        <w:t>Hiérarchie des mesures de prévention</w:t>
      </w:r>
      <w:bookmarkEnd w:id="47"/>
      <w:bookmarkEnd w:id="48"/>
      <w:bookmarkEnd w:id="49"/>
    </w:p>
    <w:p w:rsidR="00FF2B09" w:rsidRPr="002F3A06" w:rsidRDefault="00FF2B09" w:rsidP="00A907C5">
      <w:pPr>
        <w:pStyle w:val="Sansinterligne"/>
        <w:jc w:val="both"/>
      </w:pPr>
      <w:r w:rsidRPr="002F3A06">
        <w:t xml:space="preserve">La loi </w:t>
      </w:r>
      <w:r w:rsidR="00C53E4B" w:rsidRPr="002F3A06">
        <w:t>fixe</w:t>
      </w:r>
      <w:r w:rsidRPr="002F3A06">
        <w:t xml:space="preserve"> une hiérarchie dans les mesures de prévention. Conformément à l</w:t>
      </w:r>
      <w:r w:rsidR="00537456" w:rsidRPr="002F3A06">
        <w:t>’</w:t>
      </w:r>
      <w:r w:rsidR="007D2C4A" w:rsidRPr="002F3A06">
        <w:t>article L. </w:t>
      </w:r>
      <w:r w:rsidRPr="002F3A06">
        <w:t>4121-2 du Code du travail, l</w:t>
      </w:r>
      <w:r w:rsidR="00537456" w:rsidRPr="002F3A06">
        <w:t>’</w:t>
      </w:r>
      <w:r w:rsidRPr="002F3A06">
        <w:t xml:space="preserve">employeur met en œuvre les mesures </w:t>
      </w:r>
      <w:r w:rsidR="00311940" w:rsidRPr="002F3A06">
        <w:t>fixées</w:t>
      </w:r>
      <w:r w:rsidRPr="002F3A06">
        <w:t xml:space="preserve"> à l</w:t>
      </w:r>
      <w:r w:rsidR="00537456" w:rsidRPr="002F3A06">
        <w:t>’</w:t>
      </w:r>
      <w:r w:rsidR="007D2C4A" w:rsidRPr="002F3A06">
        <w:t>article L. </w:t>
      </w:r>
      <w:r w:rsidRPr="002F3A06">
        <w:t xml:space="preserve">4121-1 du même code sur le fondement des </w:t>
      </w:r>
      <w:r w:rsidR="00453AF0" w:rsidRPr="002F3A06">
        <w:t>neuf</w:t>
      </w:r>
      <w:r w:rsidR="00ED62E4" w:rsidRPr="002F3A06">
        <w:t xml:space="preserve"> </w:t>
      </w:r>
      <w:r w:rsidRPr="002F3A06">
        <w:t>principes g</w:t>
      </w:r>
      <w:r w:rsidR="00ED62E4" w:rsidRPr="002F3A06">
        <w:t>é</w:t>
      </w:r>
      <w:r w:rsidR="00025BF4" w:rsidRPr="002F3A06">
        <w:t>néraux de prévention suivants :</w:t>
      </w:r>
    </w:p>
    <w:p w:rsidR="00ED62E4" w:rsidRPr="002F3A06" w:rsidRDefault="00ED62E4" w:rsidP="00A907C5">
      <w:pPr>
        <w:pStyle w:val="Sansinterligne"/>
        <w:numPr>
          <w:ilvl w:val="0"/>
          <w:numId w:val="20"/>
        </w:numPr>
        <w:jc w:val="both"/>
      </w:pPr>
      <w:r w:rsidRPr="002F3A06">
        <w:t>éviter les risques ;</w:t>
      </w:r>
    </w:p>
    <w:p w:rsidR="00ED62E4" w:rsidRPr="002F3A06" w:rsidRDefault="00ED62E4" w:rsidP="00A907C5">
      <w:pPr>
        <w:pStyle w:val="Sansinterligne"/>
        <w:numPr>
          <w:ilvl w:val="0"/>
          <w:numId w:val="20"/>
        </w:numPr>
        <w:jc w:val="both"/>
      </w:pPr>
      <w:r w:rsidRPr="002F3A06">
        <w:t>é</w:t>
      </w:r>
      <w:r w:rsidR="00FF2B09" w:rsidRPr="002F3A06">
        <w:t xml:space="preserve">valuer les risques </w:t>
      </w:r>
      <w:r w:rsidRPr="002F3A06">
        <w:t>qui ne peuvent pas être évités ;</w:t>
      </w:r>
    </w:p>
    <w:p w:rsidR="00ED62E4" w:rsidRPr="002F3A06" w:rsidRDefault="00ED62E4" w:rsidP="00A907C5">
      <w:pPr>
        <w:pStyle w:val="Sansinterligne"/>
        <w:numPr>
          <w:ilvl w:val="0"/>
          <w:numId w:val="20"/>
        </w:numPr>
        <w:jc w:val="both"/>
      </w:pPr>
      <w:r w:rsidRPr="002F3A06">
        <w:t>c</w:t>
      </w:r>
      <w:r w:rsidR="00FF2B09" w:rsidRPr="002F3A06">
        <w:t>ombattre les risques à la</w:t>
      </w:r>
      <w:r w:rsidRPr="002F3A06">
        <w:t xml:space="preserve"> source ;</w:t>
      </w:r>
    </w:p>
    <w:p w:rsidR="00ED62E4" w:rsidRPr="002F3A06" w:rsidRDefault="00ED62E4" w:rsidP="00A907C5">
      <w:pPr>
        <w:pStyle w:val="Sansinterligne"/>
        <w:numPr>
          <w:ilvl w:val="0"/>
          <w:numId w:val="20"/>
        </w:numPr>
        <w:jc w:val="both"/>
      </w:pPr>
      <w:r w:rsidRPr="002F3A06">
        <w:t>a</w:t>
      </w:r>
      <w:r w:rsidR="00FF2B09" w:rsidRPr="002F3A06">
        <w:t>dapter le travail à l</w:t>
      </w:r>
      <w:r w:rsidR="00537456" w:rsidRPr="002F3A06">
        <w:t>’</w:t>
      </w:r>
      <w:r w:rsidR="00FF2B09" w:rsidRPr="002F3A06">
        <w:t xml:space="preserve">homme, en particulier en ce qui concerne la conception des postes de travail ainsi que le choix des équipements de travail et des méthodes de travail et de production, en vue notamment de limiter le travail monotone et le travail cadencé et de réduire les </w:t>
      </w:r>
      <w:r w:rsidRPr="002F3A06">
        <w:t>effets de ceux-ci sur la santé ;</w:t>
      </w:r>
    </w:p>
    <w:p w:rsidR="00ED62E4" w:rsidRPr="002F3A06" w:rsidRDefault="00ED62E4" w:rsidP="00A907C5">
      <w:pPr>
        <w:pStyle w:val="Sansinterligne"/>
        <w:numPr>
          <w:ilvl w:val="0"/>
          <w:numId w:val="20"/>
        </w:numPr>
        <w:jc w:val="both"/>
      </w:pPr>
      <w:r w:rsidRPr="002F3A06">
        <w:t>t</w:t>
      </w:r>
      <w:r w:rsidR="00FF2B09" w:rsidRPr="002F3A06">
        <w:t>enir compte de l</w:t>
      </w:r>
      <w:r w:rsidR="00537456" w:rsidRPr="002F3A06">
        <w:t>’</w:t>
      </w:r>
      <w:r w:rsidR="00FF2B09" w:rsidRPr="002F3A06">
        <w:t>état d</w:t>
      </w:r>
      <w:r w:rsidR="00537456" w:rsidRPr="002F3A06">
        <w:t>’</w:t>
      </w:r>
      <w:r w:rsidRPr="002F3A06">
        <w:t>évolution de la technique ;</w:t>
      </w:r>
    </w:p>
    <w:p w:rsidR="00ED62E4" w:rsidRPr="002F3A06" w:rsidRDefault="00ED62E4" w:rsidP="00A907C5">
      <w:pPr>
        <w:pStyle w:val="Sansinterligne"/>
        <w:numPr>
          <w:ilvl w:val="0"/>
          <w:numId w:val="20"/>
        </w:numPr>
        <w:jc w:val="both"/>
      </w:pPr>
      <w:r w:rsidRPr="002F3A06">
        <w:t>r</w:t>
      </w:r>
      <w:r w:rsidR="00FF2B09" w:rsidRPr="002F3A06">
        <w:t>emplacer ce qui est dangereux par ce qui n</w:t>
      </w:r>
      <w:r w:rsidR="00537456" w:rsidRPr="002F3A06">
        <w:t>’</w:t>
      </w:r>
      <w:r w:rsidR="00FF2B09" w:rsidRPr="002F3A06">
        <w:t xml:space="preserve">est pas dangereux ou </w:t>
      </w:r>
      <w:r w:rsidRPr="002F3A06">
        <w:t>par ce qui est moins dangereux ;</w:t>
      </w:r>
    </w:p>
    <w:p w:rsidR="00ED62E4" w:rsidRPr="002F3A06" w:rsidRDefault="00ED62E4" w:rsidP="00A907C5">
      <w:pPr>
        <w:pStyle w:val="Sansinterligne"/>
        <w:numPr>
          <w:ilvl w:val="0"/>
          <w:numId w:val="20"/>
        </w:numPr>
        <w:jc w:val="both"/>
      </w:pPr>
      <w:r w:rsidRPr="002F3A06">
        <w:lastRenderedPageBreak/>
        <w:t>p</w:t>
      </w:r>
      <w:r w:rsidR="00FF2B09" w:rsidRPr="002F3A06">
        <w:t>lanifier la prévention en y intégrant, dans un ensemble cohérent, la technique, l</w:t>
      </w:r>
      <w:r w:rsidR="00537456" w:rsidRPr="002F3A06">
        <w:t>’</w:t>
      </w:r>
      <w:r w:rsidR="00FF2B09" w:rsidRPr="002F3A06">
        <w:t>organisation du travail, les conditions de travail, les relations sociales et l</w:t>
      </w:r>
      <w:r w:rsidR="00537456" w:rsidRPr="002F3A06">
        <w:t>’</w:t>
      </w:r>
      <w:r w:rsidR="00FF2B09" w:rsidRPr="002F3A06">
        <w:t>influence des facteurs ambiants, notamment les risques liés au harcèlement moral et au harcèlement sexuel, tels qu</w:t>
      </w:r>
      <w:r w:rsidR="00537456" w:rsidRPr="002F3A06">
        <w:t>’</w:t>
      </w:r>
      <w:r w:rsidR="00FF2B09" w:rsidRPr="002F3A06">
        <w:t>ils s</w:t>
      </w:r>
      <w:r w:rsidR="007D2C4A" w:rsidRPr="002F3A06">
        <w:t>ont définis aux articles L. 1152-1 et L. </w:t>
      </w:r>
      <w:r w:rsidR="00FF2B09" w:rsidRPr="002F3A06">
        <w:t>1153-1</w:t>
      </w:r>
      <w:r w:rsidRPr="002F3A06">
        <w:t xml:space="preserve"> du Code du travail</w:t>
      </w:r>
      <w:r w:rsidR="00FF2B09" w:rsidRPr="002F3A06">
        <w:t>, ainsi que ceux liés aux agissements sexistes définis à l</w:t>
      </w:r>
      <w:r w:rsidR="00537456" w:rsidRPr="002F3A06">
        <w:t>’</w:t>
      </w:r>
      <w:r w:rsidR="007D2C4A" w:rsidRPr="002F3A06">
        <w:t>article L. </w:t>
      </w:r>
      <w:r w:rsidR="00FF2B09" w:rsidRPr="002F3A06">
        <w:t>1142-2-1</w:t>
      </w:r>
      <w:r w:rsidRPr="002F3A06">
        <w:t xml:space="preserve"> du même code ;</w:t>
      </w:r>
    </w:p>
    <w:p w:rsidR="00ED62E4" w:rsidRPr="002F3A06" w:rsidRDefault="00ED62E4" w:rsidP="00A907C5">
      <w:pPr>
        <w:pStyle w:val="Sansinterligne"/>
        <w:numPr>
          <w:ilvl w:val="0"/>
          <w:numId w:val="20"/>
        </w:numPr>
        <w:jc w:val="both"/>
      </w:pPr>
      <w:r w:rsidRPr="002F3A06">
        <w:t>p</w:t>
      </w:r>
      <w:r w:rsidR="00FF2B09" w:rsidRPr="002F3A06">
        <w:t>rendre des mesures de protection collective en leur donnant la priorité sur les mesu</w:t>
      </w:r>
      <w:r w:rsidRPr="002F3A06">
        <w:t>res de protection individuelle ;</w:t>
      </w:r>
    </w:p>
    <w:p w:rsidR="00DC37F6" w:rsidRPr="002F3A06" w:rsidRDefault="00ED62E4" w:rsidP="00A907C5">
      <w:pPr>
        <w:pStyle w:val="Sansinterligne"/>
        <w:numPr>
          <w:ilvl w:val="0"/>
          <w:numId w:val="20"/>
        </w:numPr>
        <w:jc w:val="both"/>
      </w:pPr>
      <w:r w:rsidRPr="002F3A06">
        <w:t>d</w:t>
      </w:r>
      <w:r w:rsidR="00FF2B09" w:rsidRPr="002F3A06">
        <w:t>onner le</w:t>
      </w:r>
      <w:r w:rsidR="00022C70" w:rsidRPr="002F3A06">
        <w:t>s instructions appropriées aux salariés</w:t>
      </w:r>
      <w:r w:rsidR="00FF2B09" w:rsidRPr="002F3A06">
        <w:t>.</w:t>
      </w:r>
    </w:p>
    <w:p w:rsidR="00FF2B09" w:rsidRPr="002F3A06" w:rsidRDefault="00FF2B09" w:rsidP="00A907C5">
      <w:pPr>
        <w:pStyle w:val="Titre4"/>
        <w:jc w:val="both"/>
      </w:pPr>
      <w:bookmarkStart w:id="50" w:name="_Toc508013510"/>
      <w:bookmarkStart w:id="51" w:name="_Toc508013904"/>
      <w:bookmarkStart w:id="52" w:name="_Toc515961897"/>
      <w:r w:rsidRPr="002F3A06">
        <w:t>Évaluation des risques professionnels</w:t>
      </w:r>
      <w:bookmarkEnd w:id="50"/>
      <w:bookmarkEnd w:id="51"/>
      <w:bookmarkEnd w:id="52"/>
    </w:p>
    <w:p w:rsidR="00303B2D" w:rsidRPr="002F3A06" w:rsidRDefault="0065451E" w:rsidP="00A907C5">
      <w:pPr>
        <w:pStyle w:val="Sansinterligne"/>
        <w:jc w:val="both"/>
      </w:pPr>
      <w:r w:rsidRPr="002F3A06">
        <w:t xml:space="preserve">L’employeur, compte tenu de la nature des activités de l’établissement, évalue les risques professionnels pour la santé et la sécurité des </w:t>
      </w:r>
      <w:r w:rsidR="00022C70" w:rsidRPr="002F3A06">
        <w:t>salariés</w:t>
      </w:r>
      <w:r w:rsidRPr="002F3A06">
        <w:t xml:space="preserve"> des situations de travail réelles, y compris dans le choix des procédés de fabrication, des équipements de travail, des substances ou préparations chimiques, dans l’aménagement ou le réaménagement des lieux de travail ou des installations et dans la définition des postes de travail. Cette évaluation des risques professionnels tient compte de l’impact différencié de l’exposition au risque en fonction du sexe lorsque cela est rendu nécessaire par une disposition réglementaire (manutentions manuelles de charges, risque chimique, rayonnements ionisants...).</w:t>
      </w:r>
    </w:p>
    <w:p w:rsidR="00FF2B09" w:rsidRPr="002F3A06" w:rsidRDefault="00FF2B09" w:rsidP="00A907C5">
      <w:pPr>
        <w:pStyle w:val="Sansinterligne"/>
        <w:jc w:val="both"/>
      </w:pPr>
      <w:r w:rsidRPr="002F3A06">
        <w:t>L</w:t>
      </w:r>
      <w:r w:rsidR="00537456" w:rsidRPr="002F3A06">
        <w:t>’</w:t>
      </w:r>
      <w:r w:rsidRPr="002F3A06">
        <w:t>évaluation des risques professionnels et la transcription de ses résultats dans un document unique constituent le socle de la démarche de prévention et la phase initiale de cette démarche. Cette évaluation comporte un inventaire des risques identifiés dans chaque unité de travail</w:t>
      </w:r>
      <w:r w:rsidR="00735C70" w:rsidRPr="002F3A06">
        <w:t>, chaque métier ou tout autre découpage pertinent de l’entreprise</w:t>
      </w:r>
      <w:r w:rsidRPr="002F3A06">
        <w:t>.</w:t>
      </w:r>
      <w:r w:rsidR="007F5BCF" w:rsidRPr="002F3A06">
        <w:t xml:space="preserve"> </w:t>
      </w:r>
      <w:r w:rsidRPr="002F3A06">
        <w:t>Les résultats de l</w:t>
      </w:r>
      <w:r w:rsidR="00537456" w:rsidRPr="002F3A06">
        <w:t>’</w:t>
      </w:r>
      <w:r w:rsidRPr="002F3A06">
        <w:t>évaluation</w:t>
      </w:r>
      <w:r w:rsidR="00836932" w:rsidRPr="002F3A06">
        <w:t xml:space="preserve"> des risques psychosociaux font</w:t>
      </w:r>
      <w:r w:rsidRPr="002F3A06">
        <w:t xml:space="preserve"> l</w:t>
      </w:r>
      <w:r w:rsidR="00537456" w:rsidRPr="002F3A06">
        <w:t>’</w:t>
      </w:r>
      <w:r w:rsidRPr="002F3A06">
        <w:t>objet d</w:t>
      </w:r>
      <w:r w:rsidR="00537456" w:rsidRPr="002F3A06">
        <w:t>’</w:t>
      </w:r>
      <w:r w:rsidRPr="002F3A06">
        <w:t>une transcription dans le document unique d</w:t>
      </w:r>
      <w:r w:rsidR="00537456" w:rsidRPr="002F3A06">
        <w:t>’</w:t>
      </w:r>
      <w:r w:rsidRPr="002F3A06">
        <w:t>évaluation des risques ou dans un document qui y est annexé de manière à tenir compte, le cas échéant, de la spécificité de l</w:t>
      </w:r>
      <w:r w:rsidR="00537456" w:rsidRPr="002F3A06">
        <w:t>’</w:t>
      </w:r>
      <w:r w:rsidR="004A1067" w:rsidRPr="002F3A06">
        <w:t>approche.</w:t>
      </w:r>
    </w:p>
    <w:p w:rsidR="004A1067" w:rsidRDefault="004A1067" w:rsidP="00A907C5">
      <w:pPr>
        <w:pStyle w:val="Sansinterligne"/>
        <w:jc w:val="both"/>
      </w:pPr>
    </w:p>
    <w:p w:rsidR="00A81D5C" w:rsidRDefault="008C4424" w:rsidP="008C4424">
      <w:pPr>
        <w:pStyle w:val="Sansinterligne"/>
        <w:jc w:val="both"/>
      </w:pPr>
      <w:r>
        <w:t>La mise à jour du document unique d’évaluation des risques</w:t>
      </w:r>
      <w:r w:rsidR="00B332EF">
        <w:t>, basé</w:t>
      </w:r>
      <w:r>
        <w:t xml:space="preserve"> sur l’évaluation des risques prenant en compte l’effet des actions de prévention, est réalisée au moins chaque année.</w:t>
      </w:r>
    </w:p>
    <w:p w:rsidR="008C4424" w:rsidRPr="002F3A06" w:rsidRDefault="008C4424" w:rsidP="008C4424">
      <w:pPr>
        <w:pStyle w:val="Sansinterligne"/>
        <w:jc w:val="both"/>
      </w:pPr>
    </w:p>
    <w:p w:rsidR="00FF2B09" w:rsidRPr="002F3A06" w:rsidRDefault="00FF2B09" w:rsidP="00A907C5">
      <w:pPr>
        <w:pStyle w:val="Sansinterligne"/>
        <w:jc w:val="both"/>
      </w:pPr>
      <w:r w:rsidRPr="002F3A06">
        <w:t xml:space="preserve">La connaissance du contenu des réglementations techniques relatives à la prévention ainsi que des recommandations du comité technique national de la métallurgie (CTN A) et des comités techniques régionaux </w:t>
      </w:r>
      <w:r w:rsidR="004A1067" w:rsidRPr="002F3A06">
        <w:t xml:space="preserve">(CTR) </w:t>
      </w:r>
      <w:r w:rsidRPr="002F3A06">
        <w:t>peut également servir de fil conducteur à l</w:t>
      </w:r>
      <w:r w:rsidR="00537456" w:rsidRPr="002F3A06">
        <w:t>’</w:t>
      </w:r>
      <w:r w:rsidRPr="002F3A06">
        <w:t>analyse des risques</w:t>
      </w:r>
      <w:r w:rsidR="00320DCF" w:rsidRPr="002F3A06">
        <w:t xml:space="preserve"> professionnels</w:t>
      </w:r>
      <w:r w:rsidRPr="002F3A06">
        <w:t>.</w:t>
      </w:r>
    </w:p>
    <w:p w:rsidR="004A1067" w:rsidRPr="002F3A06" w:rsidRDefault="004A1067" w:rsidP="00A907C5">
      <w:pPr>
        <w:pStyle w:val="Sansinterligne"/>
        <w:jc w:val="both"/>
      </w:pPr>
    </w:p>
    <w:p w:rsidR="00FF2B09" w:rsidRPr="002F3A06" w:rsidRDefault="00FF2B09" w:rsidP="00A907C5">
      <w:pPr>
        <w:pStyle w:val="Sansinterligne"/>
        <w:jc w:val="both"/>
      </w:pPr>
      <w:r w:rsidRPr="002F3A06">
        <w:t>Il existe de nombreuses méthodes d</w:t>
      </w:r>
      <w:r w:rsidR="00537456" w:rsidRPr="002F3A06">
        <w:t>’</w:t>
      </w:r>
      <w:r w:rsidRPr="002F3A06">
        <w:t>évaluation du risque. L</w:t>
      </w:r>
      <w:r w:rsidR="00537456" w:rsidRPr="002F3A06">
        <w:t>’</w:t>
      </w:r>
      <w:r w:rsidRPr="002F3A06">
        <w:t xml:space="preserve">INRS propose des </w:t>
      </w:r>
      <w:hyperlink r:id="rId9" w:history="1">
        <w:r w:rsidRPr="002F3A06">
          <w:rPr>
            <w:rStyle w:val="Lienhypertexte"/>
          </w:rPr>
          <w:t>outils</w:t>
        </w:r>
      </w:hyperlink>
      <w:r w:rsidRPr="002F3A06">
        <w:t xml:space="preserve"> et notamment des grilles d</w:t>
      </w:r>
      <w:r w:rsidR="00537456" w:rsidRPr="002F3A06">
        <w:t>’</w:t>
      </w:r>
      <w:r w:rsidRPr="002F3A06">
        <w:t>évaluation et de positionnement pour les TPE-PME.</w:t>
      </w:r>
    </w:p>
    <w:p w:rsidR="00FF2B09" w:rsidRPr="002F3A06" w:rsidRDefault="00FF2B09" w:rsidP="00A907C5">
      <w:pPr>
        <w:pStyle w:val="Titre4"/>
        <w:jc w:val="both"/>
      </w:pPr>
      <w:bookmarkStart w:id="53" w:name="_Toc508013511"/>
      <w:bookmarkStart w:id="54" w:name="_Toc508013905"/>
      <w:bookmarkStart w:id="55" w:name="_Toc515961898"/>
      <w:r w:rsidRPr="002F3A06">
        <w:t>Mise en œuvre des actions de prévention</w:t>
      </w:r>
      <w:bookmarkEnd w:id="53"/>
      <w:bookmarkEnd w:id="54"/>
      <w:bookmarkEnd w:id="55"/>
    </w:p>
    <w:p w:rsidR="00FF2B09" w:rsidRPr="002F3A06" w:rsidRDefault="00FF2B09" w:rsidP="00A907C5">
      <w:pPr>
        <w:pStyle w:val="Sansinterligne"/>
        <w:jc w:val="both"/>
      </w:pPr>
      <w:r w:rsidRPr="002F3A06">
        <w:t>La détermination des actions de prévention et leur déploiement dans le temps découle</w:t>
      </w:r>
      <w:r w:rsidR="00565902">
        <w:t>nt</w:t>
      </w:r>
      <w:r w:rsidRPr="002F3A06">
        <w:t xml:space="preserve"> de l</w:t>
      </w:r>
      <w:r w:rsidR="00537456" w:rsidRPr="002F3A06">
        <w:t>’</w:t>
      </w:r>
      <w:r w:rsidRPr="002F3A06">
        <w:t>identification des dangers et de l</w:t>
      </w:r>
      <w:r w:rsidR="00537456" w:rsidRPr="002F3A06">
        <w:t>’</w:t>
      </w:r>
      <w:r w:rsidR="009566F2">
        <w:t>évaluation</w:t>
      </w:r>
      <w:r w:rsidRPr="002F3A06">
        <w:t xml:space="preserve"> des risques professionnels.</w:t>
      </w:r>
    </w:p>
    <w:p w:rsidR="004A1067" w:rsidRPr="002F3A06" w:rsidRDefault="004A1067" w:rsidP="00A907C5">
      <w:pPr>
        <w:pStyle w:val="Sansinterligne"/>
        <w:jc w:val="both"/>
      </w:pPr>
    </w:p>
    <w:p w:rsidR="00FF2B09" w:rsidRPr="002F3A06" w:rsidRDefault="00FF2B09" w:rsidP="00A907C5">
      <w:pPr>
        <w:pStyle w:val="Sansinterligne"/>
        <w:jc w:val="both"/>
      </w:pPr>
      <w:r w:rsidRPr="002F3A06">
        <w:t>Les actions de prévention nécessaires s</w:t>
      </w:r>
      <w:r w:rsidR="00537456" w:rsidRPr="002F3A06">
        <w:t>’</w:t>
      </w:r>
      <w:r w:rsidRPr="002F3A06">
        <w:t>inscrivent dans le cadre des dispositions légales prévues à l</w:t>
      </w:r>
      <w:r w:rsidR="00537456" w:rsidRPr="002F3A06">
        <w:t>’</w:t>
      </w:r>
      <w:r w:rsidR="007D2C4A" w:rsidRPr="002F3A06">
        <w:t>article L. </w:t>
      </w:r>
      <w:r w:rsidRPr="002F3A06">
        <w:t>4121-1 du Code du travail.</w:t>
      </w:r>
    </w:p>
    <w:p w:rsidR="004A1067" w:rsidRPr="002F3A06" w:rsidRDefault="004A1067" w:rsidP="00A907C5">
      <w:pPr>
        <w:pStyle w:val="Sansinterligne"/>
        <w:jc w:val="both"/>
      </w:pPr>
    </w:p>
    <w:p w:rsidR="00FF2B09" w:rsidRPr="002F3A06" w:rsidRDefault="00FF2B09" w:rsidP="00A907C5">
      <w:pPr>
        <w:pStyle w:val="Sansinterligne"/>
        <w:jc w:val="both"/>
      </w:pPr>
      <w:r w:rsidRPr="002F3A06">
        <w:t>Pour inscrire la démarche de prévention dans la durée, il est possible de mettre en place un système de management inspiré de ceux qui existent dans le domaine de la production avec, notamment, des processus de veille et de revue de direction.</w:t>
      </w:r>
    </w:p>
    <w:p w:rsidR="004A1067" w:rsidRPr="002F3A06" w:rsidRDefault="004A1067" w:rsidP="00A907C5">
      <w:pPr>
        <w:pStyle w:val="Sansinterligne"/>
        <w:jc w:val="both"/>
      </w:pPr>
    </w:p>
    <w:p w:rsidR="00303B2D" w:rsidRDefault="00FF2B09" w:rsidP="00A907C5">
      <w:pPr>
        <w:pStyle w:val="Sansinterligne"/>
        <w:jc w:val="both"/>
      </w:pPr>
      <w:r w:rsidRPr="002F3A06">
        <w:t>Il est néanmoins important de veiller à ne pas calquer artificiellement des modèles normalisés excessivement formalistes et fondés exclusivement sur de l</w:t>
      </w:r>
      <w:r w:rsidR="00537456" w:rsidRPr="002F3A06">
        <w:t>’</w:t>
      </w:r>
      <w:r w:rsidRPr="002F3A06">
        <w:t>audi</w:t>
      </w:r>
      <w:r w:rsidR="00453AF0" w:rsidRPr="002F3A06">
        <w:t>t, du « </w:t>
      </w:r>
      <w:proofErr w:type="spellStart"/>
      <w:r w:rsidR="00453AF0" w:rsidRPr="002F3A06">
        <w:t>reporting</w:t>
      </w:r>
      <w:proofErr w:type="spellEnd"/>
      <w:r w:rsidR="00453AF0" w:rsidRPr="002F3A06">
        <w:t> »</w:t>
      </w:r>
      <w:r w:rsidRPr="002F3A06">
        <w:t xml:space="preserve"> et de la certification par une tierce partie. Aucune norme </w:t>
      </w:r>
      <w:r w:rsidR="009566F2">
        <w:t xml:space="preserve">de management de la santé et de la sécurité au travail </w:t>
      </w:r>
      <w:r w:rsidRPr="002F3A06">
        <w:t>n</w:t>
      </w:r>
      <w:r w:rsidR="00537456" w:rsidRPr="002F3A06">
        <w:t>’</w:t>
      </w:r>
      <w:r w:rsidRPr="002F3A06">
        <w:t xml:space="preserve">est </w:t>
      </w:r>
      <w:r w:rsidRPr="002F3A06">
        <w:lastRenderedPageBreak/>
        <w:t>obligatoire et il est souhaitable que l</w:t>
      </w:r>
      <w:r w:rsidR="00537456" w:rsidRPr="002F3A06">
        <w:t>’</w:t>
      </w:r>
      <w:r w:rsidRPr="002F3A06">
        <w:t>entreprise définisse elle-même un référentiel en fonction de ses critères propres, de sa taille, de son domaine d</w:t>
      </w:r>
      <w:r w:rsidR="00537456" w:rsidRPr="002F3A06">
        <w:t>’</w:t>
      </w:r>
      <w:r w:rsidRPr="002F3A06">
        <w:t>activité et de ce qu</w:t>
      </w:r>
      <w:r w:rsidR="00537456" w:rsidRPr="002F3A06">
        <w:t>’</w:t>
      </w:r>
      <w:r w:rsidRPr="002F3A06">
        <w:t>elle a déjà mis en place. La démarche de prévention des risques professionnels doit conserver une dimension opérationnelle, pragmatique</w:t>
      </w:r>
      <w:r w:rsidR="00C53E4B" w:rsidRPr="002F3A06">
        <w:t xml:space="preserve"> et</w:t>
      </w:r>
      <w:r w:rsidRPr="002F3A06">
        <w:t xml:space="preserve"> proportionnée à l</w:t>
      </w:r>
      <w:r w:rsidR="00537456" w:rsidRPr="002F3A06">
        <w:t>’</w:t>
      </w:r>
      <w:r w:rsidRPr="002F3A06">
        <w:t>entreprise en prenant en compte les réalités humaines</w:t>
      </w:r>
      <w:r w:rsidR="004A1067" w:rsidRPr="002F3A06">
        <w:t xml:space="preserve"> et le dialogue social.</w:t>
      </w:r>
    </w:p>
    <w:p w:rsidR="00326FEC" w:rsidRDefault="00326FEC" w:rsidP="00A907C5">
      <w:pPr>
        <w:pStyle w:val="Sansinterligne"/>
        <w:jc w:val="both"/>
      </w:pPr>
    </w:p>
    <w:p w:rsidR="00303B2D" w:rsidRPr="002F3A06" w:rsidRDefault="00326FEC" w:rsidP="00A907C5">
      <w:pPr>
        <w:pStyle w:val="Sansinterligne"/>
        <w:jc w:val="both"/>
      </w:pPr>
      <w:r>
        <w:t>Les entreprises, et en particulier les TPE-PME, qui souhaitent s’engager dans une démarche de management de la santé et de la sécurité au travail peuvent également recourir aux outils de diagnostic et de progrès</w:t>
      </w:r>
      <w:r w:rsidR="00C10B4D">
        <w:t>, adaptés à la taille de l’entreprise (</w:t>
      </w:r>
      <w:hyperlink r:id="rId10" w:history="1">
        <w:r w:rsidR="00C10B4D" w:rsidRPr="00C10B4D">
          <w:rPr>
            <w:rStyle w:val="Lienhypertexte"/>
          </w:rPr>
          <w:t>plus</w:t>
        </w:r>
      </w:hyperlink>
      <w:r w:rsidR="00C10B4D">
        <w:t xml:space="preserve"> ou </w:t>
      </w:r>
      <w:hyperlink r:id="rId11" w:history="1">
        <w:r w:rsidR="00C10B4D" w:rsidRPr="00C10B4D">
          <w:rPr>
            <w:rStyle w:val="Lienhypertexte"/>
          </w:rPr>
          <w:t>moins</w:t>
        </w:r>
      </w:hyperlink>
      <w:r w:rsidR="00C10B4D">
        <w:t xml:space="preserve"> de 50 salariés),</w:t>
      </w:r>
      <w:r>
        <w:t xml:space="preserve"> proposés par l’INRS et les CARSAT</w:t>
      </w:r>
      <w:r w:rsidR="00C10B4D">
        <w:t>.</w:t>
      </w:r>
    </w:p>
    <w:p w:rsidR="004A1067" w:rsidRPr="002F3A06" w:rsidRDefault="004A1067" w:rsidP="00A907C5">
      <w:pPr>
        <w:pStyle w:val="Sansinterligne"/>
        <w:jc w:val="both"/>
      </w:pPr>
      <w:r w:rsidRPr="002F3A06">
        <w:br w:type="page"/>
      </w:r>
    </w:p>
    <w:p w:rsidR="00FF2B09" w:rsidRPr="002F3A06" w:rsidRDefault="00A20716" w:rsidP="00A907C5">
      <w:pPr>
        <w:pStyle w:val="Titre2"/>
        <w:numPr>
          <w:ilvl w:val="0"/>
          <w:numId w:val="2"/>
        </w:numPr>
        <w:ind w:left="641" w:hanging="357"/>
        <w:jc w:val="both"/>
      </w:pPr>
      <w:bookmarkStart w:id="56" w:name="_Toc508013512"/>
      <w:bookmarkStart w:id="57" w:name="_Toc508013906"/>
      <w:bookmarkStart w:id="58" w:name="_Toc515961899"/>
      <w:r w:rsidRPr="002F3A06">
        <w:lastRenderedPageBreak/>
        <w:t>A</w:t>
      </w:r>
      <w:r w:rsidR="00FF2B09" w:rsidRPr="002F3A06">
        <w:t>cteurs de la santé, de la sécurité et de la qualité de vie au travail dans l</w:t>
      </w:r>
      <w:r w:rsidR="00537456" w:rsidRPr="002F3A06">
        <w:t>’</w:t>
      </w:r>
      <w:r w:rsidR="00FF2B09" w:rsidRPr="002F3A06">
        <w:t>entreprise et la branche</w:t>
      </w:r>
      <w:bookmarkEnd w:id="56"/>
      <w:bookmarkEnd w:id="57"/>
      <w:bookmarkEnd w:id="58"/>
    </w:p>
    <w:p w:rsidR="00FF2B09" w:rsidRPr="002F3A06" w:rsidRDefault="00FF2B09" w:rsidP="00A907C5">
      <w:pPr>
        <w:pStyle w:val="Titre3"/>
        <w:jc w:val="both"/>
      </w:pPr>
      <w:bookmarkStart w:id="59" w:name="_Toc508013513"/>
      <w:bookmarkStart w:id="60" w:name="_Toc508013907"/>
      <w:bookmarkStart w:id="61" w:name="_Toc515961900"/>
      <w:r w:rsidRPr="002F3A06">
        <w:t>Améliorer la santé, la sécurité et la qualité de vie au travail des salariés dans l</w:t>
      </w:r>
      <w:r w:rsidR="00537456" w:rsidRPr="002F3A06">
        <w:t>’</w:t>
      </w:r>
      <w:r w:rsidRPr="002F3A06">
        <w:t>entreprise</w:t>
      </w:r>
      <w:bookmarkEnd w:id="59"/>
      <w:bookmarkEnd w:id="60"/>
      <w:bookmarkEnd w:id="61"/>
    </w:p>
    <w:p w:rsidR="00FF2B09" w:rsidRPr="002F3A06" w:rsidRDefault="00A20716" w:rsidP="00A907C5">
      <w:pPr>
        <w:pStyle w:val="Titre4"/>
        <w:jc w:val="both"/>
      </w:pPr>
      <w:bookmarkStart w:id="62" w:name="_Toc508013514"/>
      <w:bookmarkStart w:id="63" w:name="_Toc508013908"/>
      <w:bookmarkStart w:id="64" w:name="_Toc515961901"/>
      <w:r w:rsidRPr="002F3A06">
        <w:t>R</w:t>
      </w:r>
      <w:r w:rsidR="00FF2B09" w:rsidRPr="002F3A06">
        <w:t>ôle de l</w:t>
      </w:r>
      <w:r w:rsidR="00537456" w:rsidRPr="002F3A06">
        <w:t>’</w:t>
      </w:r>
      <w:r w:rsidR="00FF2B09" w:rsidRPr="002F3A06">
        <w:t>employeur</w:t>
      </w:r>
      <w:bookmarkEnd w:id="62"/>
      <w:bookmarkEnd w:id="63"/>
      <w:bookmarkEnd w:id="64"/>
    </w:p>
    <w:p w:rsidR="00FF2B09" w:rsidRPr="002F3A06" w:rsidRDefault="00FF2B09" w:rsidP="00A907C5">
      <w:pPr>
        <w:pStyle w:val="Sansinterligne"/>
        <w:jc w:val="both"/>
      </w:pPr>
      <w:r w:rsidRPr="002F3A06">
        <w:t>Conformément aux dispositions de l</w:t>
      </w:r>
      <w:r w:rsidR="00537456" w:rsidRPr="002F3A06">
        <w:t>’</w:t>
      </w:r>
      <w:r w:rsidR="003E0828" w:rsidRPr="002F3A06">
        <w:t>article L. </w:t>
      </w:r>
      <w:r w:rsidRPr="002F3A06">
        <w:t>4121-1 du Code du travail, l</w:t>
      </w:r>
      <w:r w:rsidR="00537456" w:rsidRPr="002F3A06">
        <w:t>’</w:t>
      </w:r>
      <w:r w:rsidRPr="002F3A06">
        <w:t>employeur prend les mesures nécessaires pour assurer la sécurité et protéger la santé physique et mentale des salariés. Ces mesures comprennent des actions de prévention des risques professionnels, des actions d</w:t>
      </w:r>
      <w:r w:rsidR="00537456" w:rsidRPr="002F3A06">
        <w:t>’</w:t>
      </w:r>
      <w:r w:rsidR="00E3464F" w:rsidRPr="002F3A06">
        <w:t xml:space="preserve">information et de formation ainsi que </w:t>
      </w:r>
      <w:r w:rsidRPr="002F3A06">
        <w:t>la mise en place d</w:t>
      </w:r>
      <w:r w:rsidR="00537456" w:rsidRPr="002F3A06">
        <w:t>’</w:t>
      </w:r>
      <w:r w:rsidRPr="002F3A06">
        <w:t>une organisation et de moyens adaptés. L</w:t>
      </w:r>
      <w:r w:rsidR="00537456" w:rsidRPr="002F3A06">
        <w:t>’</w:t>
      </w:r>
      <w:r w:rsidRPr="002F3A06">
        <w:t>employeur veille à l</w:t>
      </w:r>
      <w:r w:rsidR="00537456" w:rsidRPr="002F3A06">
        <w:t>’</w:t>
      </w:r>
      <w:r w:rsidRPr="002F3A06">
        <w:t>adaptation de ces mesures pour tenir compte du changement des circonstances et tendre à l</w:t>
      </w:r>
      <w:r w:rsidR="00537456" w:rsidRPr="002F3A06">
        <w:t>’</w:t>
      </w:r>
      <w:r w:rsidRPr="002F3A06">
        <w:t>améliora</w:t>
      </w:r>
      <w:r w:rsidR="009258BE" w:rsidRPr="002F3A06">
        <w:t>tion des situations existantes.</w:t>
      </w:r>
    </w:p>
    <w:p w:rsidR="009258BE" w:rsidRPr="002F3A06" w:rsidRDefault="009258BE" w:rsidP="00A907C5">
      <w:pPr>
        <w:pStyle w:val="Sansinterligne"/>
        <w:jc w:val="both"/>
      </w:pPr>
    </w:p>
    <w:p w:rsidR="00C10B4D" w:rsidRDefault="00FF2B09" w:rsidP="00A907C5">
      <w:pPr>
        <w:pStyle w:val="Sansinterligne"/>
        <w:jc w:val="both"/>
      </w:pPr>
      <w:r w:rsidRPr="002F3A06">
        <w:t>La direction de l</w:t>
      </w:r>
      <w:r w:rsidR="00537456" w:rsidRPr="002F3A06">
        <w:t>’</w:t>
      </w:r>
      <w:r w:rsidRPr="002F3A06">
        <w:t xml:space="preserve">entreprise, au niveau le plus élevé, </w:t>
      </w:r>
      <w:r w:rsidR="00205EAA" w:rsidRPr="002F3A06">
        <w:t>considère</w:t>
      </w:r>
      <w:r w:rsidRPr="002F3A06">
        <w:t xml:space="preserve"> la promotion de la santé </w:t>
      </w:r>
      <w:r w:rsidR="00025BF4" w:rsidRPr="002F3A06">
        <w:t>et de la sécurité au travail ainsi que</w:t>
      </w:r>
      <w:r w:rsidRPr="002F3A06">
        <w:t xml:space="preserve"> l</w:t>
      </w:r>
      <w:r w:rsidR="00537456" w:rsidRPr="002F3A06">
        <w:t>’</w:t>
      </w:r>
      <w:r w:rsidRPr="002F3A06">
        <w:t xml:space="preserve">amélioration des conditions de travail comme faisant partie intégrante de ses fonctions et </w:t>
      </w:r>
      <w:r w:rsidR="006D6A9E" w:rsidRPr="002F3A06">
        <w:t xml:space="preserve">est invitée à </w:t>
      </w:r>
      <w:r w:rsidRPr="002F3A06">
        <w:t>prendre conscience de l</w:t>
      </w:r>
      <w:r w:rsidR="00537456" w:rsidRPr="002F3A06">
        <w:t>’</w:t>
      </w:r>
      <w:r w:rsidRPr="002F3A06">
        <w:t>impact éventuel de son activité sur les milieux naturels, notamment l</w:t>
      </w:r>
      <w:r w:rsidR="00537456" w:rsidRPr="002F3A06">
        <w:t>’</w:t>
      </w:r>
      <w:r w:rsidRPr="002F3A06">
        <w:t>air, l</w:t>
      </w:r>
      <w:r w:rsidR="00537456" w:rsidRPr="002F3A06">
        <w:t>’</w:t>
      </w:r>
      <w:r w:rsidRPr="002F3A06">
        <w:t>eau et les sols.</w:t>
      </w:r>
      <w:r w:rsidR="007F5BCF" w:rsidRPr="002F3A06">
        <w:t xml:space="preserve"> </w:t>
      </w:r>
      <w:r w:rsidRPr="002F3A06">
        <w:t>Elle</w:t>
      </w:r>
      <w:r w:rsidR="00205EAA" w:rsidRPr="002F3A06">
        <w:t xml:space="preserve"> </w:t>
      </w:r>
      <w:r w:rsidRPr="002F3A06">
        <w:t xml:space="preserve">impulse des plans </w:t>
      </w:r>
      <w:r w:rsidR="000223CD">
        <w:t xml:space="preserve">de développement de la </w:t>
      </w:r>
      <w:r w:rsidR="00735C70" w:rsidRPr="002F3A06">
        <w:t>prévention primaire</w:t>
      </w:r>
      <w:r w:rsidRPr="002F3A06">
        <w:t xml:space="preserve"> et une culture de la prévention fondée sur l</w:t>
      </w:r>
      <w:r w:rsidR="00537456" w:rsidRPr="002F3A06">
        <w:t>’</w:t>
      </w:r>
      <w:r w:rsidRPr="002F3A06">
        <w:t>analyse concrète des situations de travail et l</w:t>
      </w:r>
      <w:r w:rsidR="00537456" w:rsidRPr="002F3A06">
        <w:t>’</w:t>
      </w:r>
      <w:r w:rsidR="009258BE" w:rsidRPr="002F3A06">
        <w:t>écoute des acteurs.</w:t>
      </w:r>
      <w:r w:rsidR="00873BAF" w:rsidRPr="002F3A06">
        <w:t xml:space="preserve"> </w:t>
      </w:r>
      <w:r w:rsidR="00C10B4D">
        <w:t>Elle procède aux enquêtes consécutives au droit d’alerte et prend les mesures nécessaires pour prévenir les risques.</w:t>
      </w:r>
    </w:p>
    <w:p w:rsidR="00C10B4D" w:rsidRDefault="00C10B4D" w:rsidP="00A907C5">
      <w:pPr>
        <w:pStyle w:val="Sansinterligne"/>
        <w:jc w:val="both"/>
      </w:pPr>
    </w:p>
    <w:p w:rsidR="00FF2B09" w:rsidRPr="002F3A06" w:rsidRDefault="00C10B4D" w:rsidP="00A907C5">
      <w:pPr>
        <w:pStyle w:val="Sansinterligne"/>
        <w:jc w:val="both"/>
      </w:pPr>
      <w:r>
        <w:t xml:space="preserve">Les signataires du présent accord </w:t>
      </w:r>
      <w:r w:rsidR="007241F2">
        <w:t>encouragent</w:t>
      </w:r>
      <w:r>
        <w:t xml:space="preserve"> les entreprises </w:t>
      </w:r>
      <w:r w:rsidR="002E53FB">
        <w:t xml:space="preserve">à </w:t>
      </w:r>
      <w:r w:rsidR="00873BAF" w:rsidRPr="002F3A06">
        <w:t>engager une démarche volontaire de qualité de vie au travail.</w:t>
      </w:r>
    </w:p>
    <w:p w:rsidR="009258BE" w:rsidRPr="002F3A06" w:rsidRDefault="009258BE" w:rsidP="00A907C5">
      <w:pPr>
        <w:pStyle w:val="Sansinterligne"/>
        <w:jc w:val="both"/>
      </w:pPr>
    </w:p>
    <w:p w:rsidR="00FF2B09" w:rsidRPr="002F3A06" w:rsidRDefault="00FF2B09" w:rsidP="00A907C5">
      <w:pPr>
        <w:pStyle w:val="Sansinterligne"/>
        <w:jc w:val="both"/>
      </w:pPr>
      <w:r w:rsidRPr="002F3A06">
        <w:t xml:space="preserve">Cette politique </w:t>
      </w:r>
      <w:r w:rsidR="00205EAA" w:rsidRPr="002F3A06">
        <w:t>constitue</w:t>
      </w:r>
      <w:r w:rsidRPr="002F3A06">
        <w:t xml:space="preserve"> une part importante des éventuels engagements de responsabilité sociétale  de l</w:t>
      </w:r>
      <w:r w:rsidR="00537456" w:rsidRPr="002F3A06">
        <w:t>’</w:t>
      </w:r>
      <w:r w:rsidRPr="002F3A06">
        <w:t>entreprise</w:t>
      </w:r>
      <w:r w:rsidR="00205EAA" w:rsidRPr="002F3A06">
        <w:t xml:space="preserve"> </w:t>
      </w:r>
      <w:r w:rsidR="00E3464F" w:rsidRPr="002F3A06">
        <w:t>(RSE) e</w:t>
      </w:r>
      <w:r w:rsidR="00205EAA" w:rsidRPr="002F3A06">
        <w:t>t contribue à l</w:t>
      </w:r>
      <w:r w:rsidR="00537456" w:rsidRPr="002F3A06">
        <w:t>’</w:t>
      </w:r>
      <w:r w:rsidR="00205EAA" w:rsidRPr="002F3A06">
        <w:t>information</w:t>
      </w:r>
      <w:r w:rsidRPr="002F3A06">
        <w:t xml:space="preserve"> extra-financière que certaines entreprises </w:t>
      </w:r>
      <w:r w:rsidR="00754CF6" w:rsidRPr="002F3A06">
        <w:t>délivre</w:t>
      </w:r>
      <w:r w:rsidR="00760B54" w:rsidRPr="002F3A06">
        <w:t>nt</w:t>
      </w:r>
      <w:r w:rsidR="00754CF6" w:rsidRPr="002F3A06">
        <w:t xml:space="preserve"> à leurs actionnaires.</w:t>
      </w:r>
    </w:p>
    <w:p w:rsidR="00873BAF" w:rsidRPr="002F3A06" w:rsidRDefault="00873BAF" w:rsidP="00A907C5">
      <w:pPr>
        <w:pStyle w:val="Sansinterligne"/>
        <w:jc w:val="both"/>
      </w:pPr>
    </w:p>
    <w:p w:rsidR="00A30F1E" w:rsidRDefault="00FF2B09" w:rsidP="00A907C5">
      <w:pPr>
        <w:pStyle w:val="Sansinterligne"/>
        <w:jc w:val="both"/>
      </w:pPr>
      <w:r w:rsidRPr="002F3A06">
        <w:t>L</w:t>
      </w:r>
      <w:r w:rsidR="00205EAA" w:rsidRPr="002F3A06">
        <w:t>a direction de l</w:t>
      </w:r>
      <w:r w:rsidR="00537456" w:rsidRPr="002F3A06">
        <w:t>’</w:t>
      </w:r>
      <w:r w:rsidR="00205EAA" w:rsidRPr="002F3A06">
        <w:t>entreprise est invitée à formaliser sa politique en matière de santé et de sécurité</w:t>
      </w:r>
      <w:r w:rsidR="00254CBD" w:rsidRPr="002F3A06">
        <w:t>, de protection de l</w:t>
      </w:r>
      <w:r w:rsidR="00537456" w:rsidRPr="002F3A06">
        <w:t>’</w:t>
      </w:r>
      <w:r w:rsidR="00254CBD" w:rsidRPr="002F3A06">
        <w:t>environnement</w:t>
      </w:r>
      <w:r w:rsidR="00205EAA" w:rsidRPr="002F3A06">
        <w:t xml:space="preserve"> et, le cas échéant, de qualité de vie au travail, pour la faire connaître et partager, par l</w:t>
      </w:r>
      <w:r w:rsidR="00537456" w:rsidRPr="002F3A06">
        <w:t>’</w:t>
      </w:r>
      <w:r w:rsidR="00205EAA" w:rsidRPr="002F3A06">
        <w:t>intermédiaire de tous les échelons hiérarchique, à l</w:t>
      </w:r>
      <w:r w:rsidR="00537456" w:rsidRPr="002F3A06">
        <w:t>’</w:t>
      </w:r>
      <w:r w:rsidR="00205EAA" w:rsidRPr="002F3A06">
        <w:t>ensemble du personnel</w:t>
      </w:r>
      <w:r w:rsidRPr="002F3A06">
        <w:t xml:space="preserve">. Cette communication </w:t>
      </w:r>
      <w:r w:rsidR="002D4F22" w:rsidRPr="002F3A06">
        <w:t>se fait</w:t>
      </w:r>
      <w:r w:rsidRPr="002F3A06">
        <w:t>, de pré</w:t>
      </w:r>
      <w:r w:rsidR="00A30F1E" w:rsidRPr="002F3A06">
        <w:t>férence, par écrit.</w:t>
      </w:r>
    </w:p>
    <w:p w:rsidR="002E53FB" w:rsidRDefault="002E53FB" w:rsidP="00A907C5">
      <w:pPr>
        <w:pStyle w:val="Sansinterligne"/>
        <w:jc w:val="both"/>
      </w:pPr>
    </w:p>
    <w:p w:rsidR="002E53FB" w:rsidRDefault="002E53FB" w:rsidP="00A907C5">
      <w:pPr>
        <w:pStyle w:val="Sansinterligne"/>
        <w:jc w:val="both"/>
      </w:pPr>
      <w:r>
        <w:t>La direction de l’entreprise est invitée à veiller à la préservation et à l’amélioration de la qualité des relations humaines dans l’entreprise. Elle peut demander que collectivement et individuellement, soit adapté un comportement conforme aux règles ordinaires de la vie sociale qui impliquent, notamment, le respect et la politesse, à tous les niveaux hiérarchiques.</w:t>
      </w:r>
      <w:r w:rsidR="000223CD">
        <w:t xml:space="preserve"> Par ailleurs, </w:t>
      </w:r>
      <w:r w:rsidR="00945DDF">
        <w:t>elle apporte son soutien aux responsables hiérarchiques pour l’exercice de leur mission, notamment dans les aspects concernant le développement des personnes et le progrès continu.</w:t>
      </w:r>
    </w:p>
    <w:p w:rsidR="002E53FB" w:rsidRDefault="002E53FB" w:rsidP="00A907C5">
      <w:pPr>
        <w:pStyle w:val="Sansinterligne"/>
        <w:jc w:val="both"/>
      </w:pPr>
    </w:p>
    <w:p w:rsidR="002E53FB" w:rsidRDefault="002E53FB" w:rsidP="00A907C5">
      <w:pPr>
        <w:pStyle w:val="Sansinterligne"/>
        <w:jc w:val="both"/>
      </w:pPr>
      <w:r>
        <w:t>L’exemplarité de la direction, de l’ensemble de la ligne hiérarchique et des représentants du personnel est un vecteur de diffusion de la culture de prévention et d</w:t>
      </w:r>
      <w:r w:rsidR="000223CD">
        <w:t>e la qualité de vie au travail.</w:t>
      </w:r>
    </w:p>
    <w:p w:rsidR="00FF2B09" w:rsidRPr="002F3A06" w:rsidRDefault="00A20716" w:rsidP="00A907C5">
      <w:pPr>
        <w:pStyle w:val="Titre4"/>
        <w:jc w:val="both"/>
      </w:pPr>
      <w:bookmarkStart w:id="65" w:name="_Toc508013515"/>
      <w:bookmarkStart w:id="66" w:name="_Toc508013909"/>
      <w:bookmarkStart w:id="67" w:name="_Toc515961902"/>
      <w:r w:rsidRPr="002F3A06">
        <w:t>R</w:t>
      </w:r>
      <w:r w:rsidR="00FF2B09" w:rsidRPr="002F3A06">
        <w:t>ôle des responsables hiérarchiques</w:t>
      </w:r>
      <w:bookmarkEnd w:id="65"/>
      <w:bookmarkEnd w:id="66"/>
      <w:bookmarkEnd w:id="67"/>
    </w:p>
    <w:p w:rsidR="00FF2B09" w:rsidRPr="002F3A06" w:rsidRDefault="00FF2B09" w:rsidP="00A907C5">
      <w:pPr>
        <w:pStyle w:val="Sansinterligne"/>
        <w:jc w:val="both"/>
      </w:pPr>
      <w:r w:rsidRPr="002F3A06">
        <w:t>Chaque représentant de la hiérarchie, dans le cadre de sa fonction, veille à la santé, à la sécurité, aux conditions de travail et à la protection de l</w:t>
      </w:r>
      <w:r w:rsidR="00537456" w:rsidRPr="002F3A06">
        <w:t>’</w:t>
      </w:r>
      <w:r w:rsidRPr="002F3A06">
        <w:t>environnement pour le secteu</w:t>
      </w:r>
      <w:r w:rsidR="004576A0" w:rsidRPr="002F3A06">
        <w:t>r dans lequel il est compétent.</w:t>
      </w:r>
    </w:p>
    <w:p w:rsidR="004576A0" w:rsidRPr="002F3A06" w:rsidRDefault="004576A0" w:rsidP="00A907C5">
      <w:pPr>
        <w:pStyle w:val="Sansinterligne"/>
        <w:jc w:val="both"/>
      </w:pPr>
    </w:p>
    <w:p w:rsidR="00FF2B09" w:rsidRPr="002F3A06" w:rsidRDefault="00FF2B09" w:rsidP="00A907C5">
      <w:pPr>
        <w:pStyle w:val="Sansinterligne"/>
        <w:jc w:val="both"/>
      </w:pPr>
      <w:r w:rsidRPr="002F3A06">
        <w:lastRenderedPageBreak/>
        <w:t>La répartition des pouvoirs et des responsabilités, au sein de la ligne hiérarchique, s</w:t>
      </w:r>
      <w:r w:rsidR="00537456" w:rsidRPr="002F3A06">
        <w:t>’</w:t>
      </w:r>
      <w:r w:rsidRPr="002F3A06">
        <w:t>inscri</w:t>
      </w:r>
      <w:r w:rsidR="00042DAD" w:rsidRPr="002F3A06">
        <w:t>t</w:t>
      </w:r>
      <w:r w:rsidRPr="002F3A06">
        <w:t xml:space="preserve"> dans le cadre d</w:t>
      </w:r>
      <w:r w:rsidR="00537456" w:rsidRPr="002F3A06">
        <w:t>’</w:t>
      </w:r>
      <w:r w:rsidRPr="002F3A06">
        <w:t xml:space="preserve">une organisation générale de la </w:t>
      </w:r>
      <w:r w:rsidR="00377192" w:rsidRPr="002F3A06">
        <w:t>santé</w:t>
      </w:r>
      <w:r w:rsidRPr="002F3A06">
        <w:t xml:space="preserve"> et de la </w:t>
      </w:r>
      <w:r w:rsidR="00377192" w:rsidRPr="002F3A06">
        <w:t xml:space="preserve">sécurité </w:t>
      </w:r>
      <w:r w:rsidRPr="002F3A06">
        <w:t>au travail dont la mise en œuvre incombe à la direction de l</w:t>
      </w:r>
      <w:r w:rsidR="00537456" w:rsidRPr="002F3A06">
        <w:t>’</w:t>
      </w:r>
      <w:r w:rsidR="004576A0" w:rsidRPr="002F3A06">
        <w:t>entreprise.</w:t>
      </w:r>
    </w:p>
    <w:p w:rsidR="00FF2B09" w:rsidRPr="002F3A06" w:rsidRDefault="00FF2B09" w:rsidP="00A907C5">
      <w:pPr>
        <w:pStyle w:val="Sansinterligne"/>
        <w:jc w:val="both"/>
      </w:pPr>
      <w:r w:rsidRPr="002F3A06">
        <w:t>A cette fin, il importe que soient définies la nature et l</w:t>
      </w:r>
      <w:r w:rsidR="00537456" w:rsidRPr="002F3A06">
        <w:t>’</w:t>
      </w:r>
      <w:r w:rsidRPr="002F3A06">
        <w:t xml:space="preserve">étendue des responsabilités confiées, ainsi que les moyens, notamment en temps, </w:t>
      </w:r>
      <w:r w:rsidR="00A81878" w:rsidRPr="002F3A06">
        <w:t>permettant</w:t>
      </w:r>
      <w:r w:rsidRPr="002F3A06">
        <w:t xml:space="preserve"> d</w:t>
      </w:r>
      <w:r w:rsidR="00011E04" w:rsidRPr="002F3A06">
        <w:t>e les assumer</w:t>
      </w:r>
      <w:r w:rsidR="007B2A0A" w:rsidRPr="002F3A06">
        <w:t>.</w:t>
      </w:r>
    </w:p>
    <w:p w:rsidR="007B2A0A" w:rsidRPr="002F3A06" w:rsidRDefault="007B2A0A" w:rsidP="00A907C5">
      <w:pPr>
        <w:pStyle w:val="Sansinterligne"/>
        <w:jc w:val="both"/>
      </w:pPr>
    </w:p>
    <w:p w:rsidR="005E13A7" w:rsidRPr="002F3A06" w:rsidRDefault="005E13A7" w:rsidP="00A907C5">
      <w:pPr>
        <w:pStyle w:val="Sansinterligne"/>
        <w:jc w:val="both"/>
      </w:pPr>
      <w:r w:rsidRPr="005E13A7">
        <w:t xml:space="preserve">Tout délégataire de pouvoir doit avoir l’autorité, la compétence et les moyens pour exercer sa délégation. Il est </w:t>
      </w:r>
      <w:r w:rsidR="00861AFC">
        <w:t>nécessaire</w:t>
      </w:r>
      <w:r w:rsidR="00861AFC" w:rsidRPr="005E13A7">
        <w:t xml:space="preserve"> </w:t>
      </w:r>
      <w:r w:rsidRPr="005E13A7">
        <w:t>de prévoir un écrit pour prouver l’existence de celle-ci et s’assurer du suivi de sa validité dans le temps</w:t>
      </w:r>
      <w:r>
        <w:t>.</w:t>
      </w:r>
    </w:p>
    <w:p w:rsidR="007B2A0A" w:rsidRPr="002F3A06" w:rsidRDefault="007B2A0A" w:rsidP="00A907C5">
      <w:pPr>
        <w:pStyle w:val="Sansinterligne"/>
        <w:jc w:val="both"/>
      </w:pPr>
    </w:p>
    <w:p w:rsidR="00FF2B09" w:rsidRPr="002F3A06" w:rsidRDefault="00FF2B09" w:rsidP="00A907C5">
      <w:pPr>
        <w:pStyle w:val="Sansinterligne"/>
        <w:jc w:val="both"/>
      </w:pPr>
      <w:r w:rsidRPr="002F3A06">
        <w:t>Conformément à l</w:t>
      </w:r>
      <w:r w:rsidR="00537456" w:rsidRPr="002F3A06">
        <w:t>’</w:t>
      </w:r>
      <w:r w:rsidR="00677B6F" w:rsidRPr="002F3A06">
        <w:t>a</w:t>
      </w:r>
      <w:r w:rsidRPr="002F3A06">
        <w:t>ccord national interprofessionnel du 25 avril 1983 relatif au personnel d</w:t>
      </w:r>
      <w:r w:rsidR="00537456" w:rsidRPr="002F3A06">
        <w:t>’</w:t>
      </w:r>
      <w:r w:rsidRPr="002F3A06">
        <w:t>encadrement, les fonctions d</w:t>
      </w:r>
      <w:r w:rsidR="00537456" w:rsidRPr="002F3A06">
        <w:t>’</w:t>
      </w:r>
      <w:r w:rsidRPr="002F3A06">
        <w:t>encadrement et d</w:t>
      </w:r>
      <w:r w:rsidR="00537456" w:rsidRPr="002F3A06">
        <w:t>’</w:t>
      </w:r>
      <w:r w:rsidRPr="002F3A06">
        <w:t xml:space="preserve">animation doivent être valorisées. Elles sont indispensables au bon fonctionnement des entreprises et </w:t>
      </w:r>
      <w:r w:rsidR="00760B54" w:rsidRPr="002F3A06">
        <w:t>ont</w:t>
      </w:r>
      <w:r w:rsidRPr="002F3A06">
        <w:t xml:space="preserve"> pour objet, notamment, l</w:t>
      </w:r>
      <w:r w:rsidR="00537456" w:rsidRPr="002F3A06">
        <w:t>’</w:t>
      </w:r>
      <w:r w:rsidRPr="002F3A06">
        <w:t>amélioration de la qualité des rapports humains à l</w:t>
      </w:r>
      <w:r w:rsidR="00537456" w:rsidRPr="002F3A06">
        <w:t>’</w:t>
      </w:r>
      <w:r w:rsidRPr="002F3A06">
        <w:t>intérieur de l</w:t>
      </w:r>
      <w:r w:rsidR="00537456" w:rsidRPr="002F3A06">
        <w:t>’</w:t>
      </w:r>
      <w:r w:rsidRPr="002F3A06">
        <w:t>entreprise. A cet effet, elles ne sauraient être confondues avec la seule notion de contrôle disciplinaire et doivent privilégier de plus en plus des tâches de formation, de coordina</w:t>
      </w:r>
      <w:r w:rsidR="007B2A0A" w:rsidRPr="002F3A06">
        <w:t>tion, de soutien et de conseil</w:t>
      </w:r>
      <w:r w:rsidR="007956F0">
        <w:t>, d’animation du progrès continu et de développement des personnes</w:t>
      </w:r>
      <w:r w:rsidR="007B2A0A" w:rsidRPr="002F3A06">
        <w:t>.</w:t>
      </w:r>
    </w:p>
    <w:p w:rsidR="007B2A0A" w:rsidRPr="002F3A06" w:rsidRDefault="007B2A0A" w:rsidP="00A907C5">
      <w:pPr>
        <w:pStyle w:val="Sansinterligne"/>
        <w:jc w:val="both"/>
      </w:pPr>
    </w:p>
    <w:p w:rsidR="00205EAA" w:rsidRPr="002F3A06" w:rsidRDefault="00FF2B09" w:rsidP="00A907C5">
      <w:pPr>
        <w:pStyle w:val="Sansinterligne"/>
        <w:jc w:val="both"/>
      </w:pPr>
      <w:r w:rsidRPr="002F3A06">
        <w:t>L</w:t>
      </w:r>
      <w:r w:rsidR="00047679" w:rsidRPr="002F3A06">
        <w:t xml:space="preserve">es responsables hiérarchiques de </w:t>
      </w:r>
      <w:r w:rsidRPr="002F3A06">
        <w:t>proximité</w:t>
      </w:r>
      <w:r w:rsidR="00047679" w:rsidRPr="002F3A06">
        <w:t xml:space="preserve"> sont des </w:t>
      </w:r>
      <w:r w:rsidRPr="002F3A06">
        <w:t>acteur</w:t>
      </w:r>
      <w:r w:rsidR="00047679" w:rsidRPr="002F3A06">
        <w:t>s</w:t>
      </w:r>
      <w:r w:rsidRPr="002F3A06">
        <w:t xml:space="preserve"> essentiel</w:t>
      </w:r>
      <w:r w:rsidR="00047679" w:rsidRPr="002F3A06">
        <w:t>s</w:t>
      </w:r>
      <w:r w:rsidRPr="002F3A06">
        <w:t xml:space="preserve"> de la performance, de la prévention et de la qualité de vie au travail.</w:t>
      </w:r>
      <w:r w:rsidR="007F5BCF" w:rsidRPr="002F3A06">
        <w:t xml:space="preserve"> </w:t>
      </w:r>
      <w:r w:rsidR="00234120" w:rsidRPr="002F3A06">
        <w:t>Les échanges avec les</w:t>
      </w:r>
      <w:r w:rsidR="00047679" w:rsidRPr="002F3A06">
        <w:t xml:space="preserve"> responsables hiérarchiques de proximité</w:t>
      </w:r>
      <w:r w:rsidRPr="002F3A06">
        <w:t xml:space="preserve"> sur le vécu au travail contribue</w:t>
      </w:r>
      <w:r w:rsidR="008C3568" w:rsidRPr="002F3A06">
        <w:t>nt</w:t>
      </w:r>
      <w:r w:rsidRPr="002F3A06">
        <w:t xml:space="preserve"> à une meilleure cohésion de l</w:t>
      </w:r>
      <w:r w:rsidR="00537456" w:rsidRPr="002F3A06">
        <w:t>’</w:t>
      </w:r>
      <w:r w:rsidRPr="002F3A06">
        <w:t>équipe et un renforcement du collectif et de la qualité de vie du travail, à travers un climat de confiance.</w:t>
      </w:r>
    </w:p>
    <w:p w:rsidR="00205EAA" w:rsidRPr="002F3A06" w:rsidRDefault="00205EAA" w:rsidP="00A907C5">
      <w:pPr>
        <w:pStyle w:val="Sansinterligne"/>
        <w:jc w:val="both"/>
      </w:pPr>
    </w:p>
    <w:p w:rsidR="00FF2B09" w:rsidRPr="002F3A06" w:rsidRDefault="00205EAA" w:rsidP="00A907C5">
      <w:pPr>
        <w:pStyle w:val="Sansinterligne"/>
        <w:jc w:val="both"/>
      </w:pPr>
      <w:r w:rsidRPr="002F3A06">
        <w:t>La fonction d</w:t>
      </w:r>
      <w:r w:rsidR="00537456" w:rsidRPr="002F3A06">
        <w:t>’</w:t>
      </w:r>
      <w:r w:rsidRPr="002F3A06">
        <w:t>encadrement et d</w:t>
      </w:r>
      <w:r w:rsidR="00537456" w:rsidRPr="002F3A06">
        <w:t>’</w:t>
      </w:r>
      <w:r w:rsidRPr="002F3A06">
        <w:t xml:space="preserve">animation nécessite </w:t>
      </w:r>
      <w:r w:rsidR="00DC74F8" w:rsidRPr="002F3A06">
        <w:t>q</w:t>
      </w:r>
      <w:r w:rsidRPr="002F3A06">
        <w:t>ue ses titulaires bénéficient d</w:t>
      </w:r>
      <w:r w:rsidR="00537456" w:rsidRPr="002F3A06">
        <w:t>’</w:t>
      </w:r>
      <w:r w:rsidRPr="002F3A06">
        <w:t>une formation adaptée à ses exigences, notamment en matière de relations humaines, de conduite des équipes, de législation sociale, de sensibilisation à la prévention des risques professionnels et en particulier des risqu</w:t>
      </w:r>
      <w:r w:rsidR="00660960" w:rsidRPr="002F3A06">
        <w:t>es psychosociaux. Elle nécessite</w:t>
      </w:r>
      <w:r w:rsidRPr="002F3A06">
        <w:t xml:space="preserve"> le </w:t>
      </w:r>
      <w:r w:rsidR="00FF2B09" w:rsidRPr="002F3A06">
        <w:t>soutien de l</w:t>
      </w:r>
      <w:r w:rsidR="007B2A0A" w:rsidRPr="002F3A06">
        <w:t>a fonction ressources humaines.</w:t>
      </w:r>
    </w:p>
    <w:p w:rsidR="007B2A0A" w:rsidRPr="002F3A06" w:rsidRDefault="007B2A0A" w:rsidP="00A907C5">
      <w:pPr>
        <w:pStyle w:val="Sansinterligne"/>
        <w:jc w:val="both"/>
      </w:pPr>
    </w:p>
    <w:p w:rsidR="00FF2B09" w:rsidRPr="002F3A06" w:rsidRDefault="00FF2B09" w:rsidP="00A907C5">
      <w:pPr>
        <w:pStyle w:val="Sansinterligne"/>
        <w:jc w:val="both"/>
      </w:pPr>
      <w:r w:rsidRPr="002F3A06">
        <w:t xml:space="preserve">Dans les appréciations individuelles portées sur le personnel, à quelque niveau que ce soit, les qualités en matière de prévention interviennent au même titre que les autres qualités et </w:t>
      </w:r>
      <w:r w:rsidR="00760B54" w:rsidRPr="002F3A06">
        <w:t>sont</w:t>
      </w:r>
      <w:r w:rsidRPr="002F3A06">
        <w:t xml:space="preserve"> un des critères pr</w:t>
      </w:r>
      <w:r w:rsidR="007B2A0A" w:rsidRPr="002F3A06">
        <w:t>is en compte pour la promotion.</w:t>
      </w:r>
    </w:p>
    <w:p w:rsidR="00FF2B09" w:rsidRPr="002F3A06" w:rsidRDefault="000E08A7" w:rsidP="00A907C5">
      <w:pPr>
        <w:pStyle w:val="Titre4"/>
        <w:jc w:val="both"/>
      </w:pPr>
      <w:bookmarkStart w:id="68" w:name="_Toc508013516"/>
      <w:bookmarkStart w:id="69" w:name="_Toc508013910"/>
      <w:bookmarkStart w:id="70" w:name="_Toc515961903"/>
      <w:r w:rsidRPr="002F3A06">
        <w:t>Rôle des s</w:t>
      </w:r>
      <w:r w:rsidR="00FF2B09" w:rsidRPr="002F3A06">
        <w:t>alariés</w:t>
      </w:r>
      <w:bookmarkEnd w:id="68"/>
      <w:bookmarkEnd w:id="69"/>
      <w:bookmarkEnd w:id="70"/>
    </w:p>
    <w:p w:rsidR="00FF2B09" w:rsidRPr="002F3A06" w:rsidRDefault="00FF2B09" w:rsidP="00A907C5">
      <w:pPr>
        <w:pStyle w:val="Sansinterligne"/>
        <w:jc w:val="both"/>
      </w:pPr>
      <w:r w:rsidRPr="002F3A06">
        <w:t>L</w:t>
      </w:r>
      <w:r w:rsidR="00537456" w:rsidRPr="002F3A06">
        <w:t>’</w:t>
      </w:r>
      <w:r w:rsidRPr="002F3A06">
        <w:t>implication des salariés dans le processus d</w:t>
      </w:r>
      <w:r w:rsidR="00537456" w:rsidRPr="002F3A06">
        <w:t>’</w:t>
      </w:r>
      <w:r w:rsidRPr="002F3A06">
        <w:t>amélioration des conditions de travail et</w:t>
      </w:r>
      <w:r w:rsidR="00880F9A" w:rsidRPr="002F3A06">
        <w:t>, le cas échéant,</w:t>
      </w:r>
      <w:r w:rsidRPr="002F3A06">
        <w:t xml:space="preserve"> de la qualité de vie au travail</w:t>
      </w:r>
      <w:r w:rsidR="00FC3B30" w:rsidRPr="002F3A06">
        <w:t>,</w:t>
      </w:r>
      <w:r w:rsidRPr="002F3A06">
        <w:t xml:space="preserve"> suppose une sensibilisation, une information et une formation suffisantes ainsi qu</w:t>
      </w:r>
      <w:r w:rsidR="00537456" w:rsidRPr="002F3A06">
        <w:t>’</w:t>
      </w:r>
      <w:r w:rsidRPr="002F3A06">
        <w:t>une écoute de qualité de la part de l</w:t>
      </w:r>
      <w:r w:rsidR="00537456" w:rsidRPr="002F3A06">
        <w:t>’</w:t>
      </w:r>
      <w:r w:rsidR="00F05093" w:rsidRPr="002F3A06">
        <w:t>employeur et des responsables hiérarchiques</w:t>
      </w:r>
      <w:r w:rsidR="00AF2F09" w:rsidRPr="002F3A06">
        <w:t>.</w:t>
      </w:r>
    </w:p>
    <w:p w:rsidR="00AF2F09" w:rsidRDefault="00AF2F09" w:rsidP="00A907C5">
      <w:pPr>
        <w:pStyle w:val="Sansinterligne"/>
        <w:jc w:val="both"/>
      </w:pPr>
    </w:p>
    <w:p w:rsidR="007956F0" w:rsidRDefault="007956F0" w:rsidP="00A907C5">
      <w:pPr>
        <w:pStyle w:val="Sansinterligne"/>
        <w:jc w:val="both"/>
      </w:pPr>
      <w:r w:rsidRPr="007956F0">
        <w:t>Le dialogue actif permet au</w:t>
      </w:r>
      <w:r>
        <w:t>x</w:t>
      </w:r>
      <w:r w:rsidRPr="007956F0">
        <w:t xml:space="preserve"> salarié</w:t>
      </w:r>
      <w:r>
        <w:t>s</w:t>
      </w:r>
      <w:r w:rsidRPr="007956F0">
        <w:t xml:space="preserve"> de faire des p</w:t>
      </w:r>
      <w:r>
        <w:t xml:space="preserve">ropositions d’amélioration de leur propre travail et </w:t>
      </w:r>
      <w:r w:rsidR="004941AC">
        <w:t>de</w:t>
      </w:r>
      <w:r>
        <w:t xml:space="preserve"> l’</w:t>
      </w:r>
      <w:r w:rsidRPr="007956F0">
        <w:t>organisation</w:t>
      </w:r>
      <w:r w:rsidR="004941AC">
        <w:t xml:space="preserve"> en place</w:t>
      </w:r>
      <w:r w:rsidRPr="007956F0">
        <w:t>, permettant l’amélioration de la production et des produits.</w:t>
      </w:r>
    </w:p>
    <w:p w:rsidR="007956F0" w:rsidRPr="002F3A06" w:rsidRDefault="007956F0" w:rsidP="00A907C5">
      <w:pPr>
        <w:pStyle w:val="Sansinterligne"/>
        <w:jc w:val="both"/>
      </w:pPr>
    </w:p>
    <w:p w:rsidR="00FF2B09" w:rsidRPr="002F3A06" w:rsidRDefault="00880F9A" w:rsidP="00A907C5">
      <w:pPr>
        <w:pStyle w:val="Sansinterligne"/>
        <w:jc w:val="both"/>
      </w:pPr>
      <w:r w:rsidRPr="002F3A06">
        <w:t xml:space="preserve">Par ailleurs, tout salarié, quel que soit son niveau hiérarchique ou sa fonction, </w:t>
      </w:r>
      <w:r w:rsidR="000E08A7" w:rsidRPr="002F3A06">
        <w:t>apporte</w:t>
      </w:r>
      <w:r w:rsidRPr="002F3A06">
        <w:t xml:space="preserve"> sa contribution</w:t>
      </w:r>
      <w:r w:rsidR="00C445C8" w:rsidRPr="002F3A06">
        <w:t xml:space="preserve"> à la qualité de vie au travail</w:t>
      </w:r>
      <w:r w:rsidRPr="002F3A06">
        <w:t xml:space="preserve"> en adoptant un comportement conforme aux règles ordinaires de la vie sociale qui impliquent, notamment, le respect et la politesse.</w:t>
      </w:r>
    </w:p>
    <w:p w:rsidR="00AF2F09" w:rsidRPr="002F3A06" w:rsidRDefault="00AF2F09" w:rsidP="00A907C5">
      <w:pPr>
        <w:pStyle w:val="Sansinterligne"/>
        <w:jc w:val="both"/>
      </w:pPr>
    </w:p>
    <w:p w:rsidR="00FF2B09" w:rsidRPr="002F3A06" w:rsidRDefault="00FF2B09" w:rsidP="00A907C5">
      <w:pPr>
        <w:pStyle w:val="Sansinterligne"/>
        <w:jc w:val="both"/>
      </w:pPr>
      <w:r w:rsidRPr="002F3A06">
        <w:t>Conformément aux instructions qui lui sont données par l</w:t>
      </w:r>
      <w:r w:rsidR="00537456" w:rsidRPr="002F3A06">
        <w:t>’</w:t>
      </w:r>
      <w:r w:rsidRPr="002F3A06">
        <w:t>employeur ou le chef d</w:t>
      </w:r>
      <w:r w:rsidR="00537456" w:rsidRPr="002F3A06">
        <w:t>’</w:t>
      </w:r>
      <w:r w:rsidRPr="002F3A06">
        <w:t>établissement, il incombe à chaque salarié de prendre soi</w:t>
      </w:r>
      <w:r w:rsidR="00FC3B30" w:rsidRPr="002F3A06">
        <w:t xml:space="preserve">n, en fonction de sa formation </w:t>
      </w:r>
      <w:r w:rsidRPr="002F3A06">
        <w:t>et selon ses possibilités, de sa sécurité et de sa santé ainsi que de celles des autres personnes concernées, du fait de ses actes ou de ses omissions au travail.</w:t>
      </w:r>
    </w:p>
    <w:p w:rsidR="00880F9A" w:rsidRPr="002F3A06" w:rsidRDefault="00880F9A" w:rsidP="00A907C5">
      <w:pPr>
        <w:pStyle w:val="Sansinterligne"/>
        <w:jc w:val="both"/>
      </w:pPr>
      <w:r w:rsidRPr="002F3A06">
        <w:t>Le respect de cette obligation par le salarié n</w:t>
      </w:r>
      <w:r w:rsidR="00537456" w:rsidRPr="002F3A06">
        <w:t>’</w:t>
      </w:r>
      <w:r w:rsidRPr="002F3A06">
        <w:t>a pas pour effet d</w:t>
      </w:r>
      <w:r w:rsidR="00537456" w:rsidRPr="002F3A06">
        <w:t>’</w:t>
      </w:r>
      <w:r w:rsidRPr="002F3A06">
        <w:t>exonérer l</w:t>
      </w:r>
      <w:r w:rsidR="00537456" w:rsidRPr="002F3A06">
        <w:t>’</w:t>
      </w:r>
      <w:r w:rsidRPr="002F3A06">
        <w:t>employeur de sa responsabilité en matière d</w:t>
      </w:r>
      <w:r w:rsidR="00537456" w:rsidRPr="002F3A06">
        <w:t>’</w:t>
      </w:r>
      <w:r w:rsidRPr="002F3A06">
        <w:t>hygiène et de sécurité.</w:t>
      </w:r>
    </w:p>
    <w:p w:rsidR="00FF2B09" w:rsidRPr="002F3A06" w:rsidRDefault="00FF2B09" w:rsidP="00A907C5">
      <w:pPr>
        <w:pStyle w:val="Sansinterligne"/>
        <w:jc w:val="both"/>
      </w:pPr>
      <w:r w:rsidRPr="002F3A06">
        <w:lastRenderedPageBreak/>
        <w:t>Dans les entreprises assujetties à l</w:t>
      </w:r>
      <w:r w:rsidR="00537456" w:rsidRPr="002F3A06">
        <w:t>’</w:t>
      </w:r>
      <w:r w:rsidRPr="002F3A06">
        <w:t>obligation d</w:t>
      </w:r>
      <w:r w:rsidR="00537456" w:rsidRPr="002F3A06">
        <w:t>’</w:t>
      </w:r>
      <w:r w:rsidRPr="002F3A06">
        <w:t>établir un règlement intérieur, les instructions de l</w:t>
      </w:r>
      <w:r w:rsidR="00537456" w:rsidRPr="002F3A06">
        <w:t>’</w:t>
      </w:r>
      <w:r w:rsidRPr="002F3A06">
        <w:t>employeur sont données dans les conditions prévues au règlement intérieur.</w:t>
      </w:r>
    </w:p>
    <w:p w:rsidR="009759DC" w:rsidRPr="002F3A06" w:rsidRDefault="005708EC" w:rsidP="00A907C5">
      <w:pPr>
        <w:pStyle w:val="Sansinterligne"/>
        <w:jc w:val="both"/>
      </w:pPr>
      <w:r w:rsidRPr="002F3A06">
        <w:t xml:space="preserve">Au-delà de l’aspect disciplinaire, </w:t>
      </w:r>
      <w:r w:rsidR="00861AFC">
        <w:t xml:space="preserve">dans le cadre d’une vigilance partagée, </w:t>
      </w:r>
      <w:r w:rsidR="002E53FB">
        <w:t>t</w:t>
      </w:r>
      <w:r w:rsidR="009759DC" w:rsidRPr="002F3A06">
        <w:t xml:space="preserve">oute personne </w:t>
      </w:r>
      <w:r w:rsidR="00917ADF" w:rsidRPr="002F3A06">
        <w:t>a le droit d’</w:t>
      </w:r>
      <w:r w:rsidR="009759DC" w:rsidRPr="002F3A06">
        <w:t>intervenir directement auprès d</w:t>
      </w:r>
      <w:r w:rsidR="00917ADF" w:rsidRPr="002F3A06">
        <w:t xml:space="preserve">’un </w:t>
      </w:r>
      <w:r w:rsidR="009759DC" w:rsidRPr="002F3A06">
        <w:t>salarié qui s’exposerait à des risques en ne respectant pas une règle de santé ou de sécurité au travail.</w:t>
      </w:r>
    </w:p>
    <w:p w:rsidR="00AF2F09" w:rsidRPr="002F3A06" w:rsidRDefault="00AF2F09" w:rsidP="00A907C5">
      <w:pPr>
        <w:pStyle w:val="Sansinterligne"/>
        <w:jc w:val="both"/>
      </w:pPr>
    </w:p>
    <w:p w:rsidR="00FF2B09" w:rsidRDefault="00FF2B09" w:rsidP="00A907C5">
      <w:pPr>
        <w:pStyle w:val="Sansinterligne"/>
        <w:jc w:val="both"/>
      </w:pPr>
      <w:r w:rsidRPr="002F3A06">
        <w:t>Le salarié alerte immédiatement l</w:t>
      </w:r>
      <w:r w:rsidR="00537456" w:rsidRPr="002F3A06">
        <w:t>’</w:t>
      </w:r>
      <w:r w:rsidRPr="002F3A06">
        <w:t>employeur de toute situation de travail dont il a un motif raisonnable de penser qu</w:t>
      </w:r>
      <w:r w:rsidR="00537456" w:rsidRPr="002F3A06">
        <w:t>’</w:t>
      </w:r>
      <w:r w:rsidRPr="002F3A06">
        <w:t>elle présente un danger grave et imminent pour sa vie ou sa santé ainsi que de toute défectuosité qu</w:t>
      </w:r>
      <w:r w:rsidR="00537456" w:rsidRPr="002F3A06">
        <w:t>’</w:t>
      </w:r>
      <w:r w:rsidRPr="002F3A06">
        <w:t>il constate dans les systèmes de protection. Il peut se retirer d</w:t>
      </w:r>
      <w:r w:rsidR="00537456" w:rsidRPr="002F3A06">
        <w:t>’</w:t>
      </w:r>
      <w:r w:rsidR="00AF2F09" w:rsidRPr="002F3A06">
        <w:t>une telle situation.</w:t>
      </w:r>
    </w:p>
    <w:p w:rsidR="009C182E" w:rsidRDefault="009C182E" w:rsidP="00A907C5">
      <w:pPr>
        <w:pStyle w:val="Sansinterligne"/>
        <w:jc w:val="both"/>
      </w:pPr>
      <w:r>
        <w:t>L’employeur prend les mesures et donne les instructions nécessaires pour permettre aux salariés d’arrêter leur activité et de se mettre en sécurité, sans que cette situation ne puisse</w:t>
      </w:r>
      <w:r w:rsidRPr="009C182E">
        <w:t xml:space="preserve"> créer pour autrui une nouvelle situation de danger grave et imminent</w:t>
      </w:r>
      <w:r>
        <w:t>.</w:t>
      </w:r>
    </w:p>
    <w:p w:rsidR="009C182E" w:rsidRPr="002F3A06" w:rsidRDefault="009C182E" w:rsidP="009C182E">
      <w:pPr>
        <w:spacing w:after="0"/>
        <w:jc w:val="both"/>
      </w:pPr>
      <w:r>
        <w:t xml:space="preserve">L’employeur </w:t>
      </w:r>
      <w:r w:rsidRPr="009C182E">
        <w:t xml:space="preserve">ne peut </w:t>
      </w:r>
      <w:r>
        <w:t xml:space="preserve">pas </w:t>
      </w:r>
      <w:r w:rsidRPr="009C182E">
        <w:t xml:space="preserve">demander au </w:t>
      </w:r>
      <w:r w:rsidR="00234F67">
        <w:t>salarié</w:t>
      </w:r>
      <w:r w:rsidRPr="009C182E">
        <w:t xml:space="preserve"> qui a fait usage de son droit de retrait de reprendre son activité dans une situation de travail où persiste un danger grave et</w:t>
      </w:r>
      <w:r>
        <w:t xml:space="preserve"> imminent résultant notamment d’</w:t>
      </w:r>
      <w:r w:rsidRPr="009C182E">
        <w:t>une défectuosité du système de protection.</w:t>
      </w:r>
    </w:p>
    <w:p w:rsidR="00AF2F09" w:rsidRPr="002F3A06" w:rsidRDefault="00AF2F09" w:rsidP="00A907C5">
      <w:pPr>
        <w:pStyle w:val="Sansinterligne"/>
        <w:jc w:val="both"/>
      </w:pPr>
    </w:p>
    <w:p w:rsidR="00861AFC" w:rsidRDefault="00861AFC" w:rsidP="00A907C5">
      <w:pPr>
        <w:pStyle w:val="Sansinterligne"/>
        <w:jc w:val="both"/>
      </w:pPr>
      <w:r>
        <w:t>La formation à la sécurité concourt à la prévention des risques professionnels.</w:t>
      </w:r>
    </w:p>
    <w:p w:rsidR="00880F9A" w:rsidRPr="002F3A06" w:rsidRDefault="00880F9A" w:rsidP="00A907C5">
      <w:pPr>
        <w:pStyle w:val="Sansinterligne"/>
        <w:jc w:val="both"/>
      </w:pPr>
      <w:r w:rsidRPr="002F3A06">
        <w:t>Les entreprises organisent une formation pratique et appropriée, en matière de sécurité, au bénéfice de</w:t>
      </w:r>
      <w:r w:rsidR="00FC3B30" w:rsidRPr="002F3A06">
        <w:t xml:space="preserve"> tou</w:t>
      </w:r>
      <w:r w:rsidRPr="002F3A06">
        <w:t xml:space="preserve">s </w:t>
      </w:r>
      <w:r w:rsidR="00FC3B30" w:rsidRPr="002F3A06">
        <w:t xml:space="preserve">les </w:t>
      </w:r>
      <w:r w:rsidRPr="002F3A06">
        <w:t>salariés qu</w:t>
      </w:r>
      <w:r w:rsidR="00537456" w:rsidRPr="002F3A06">
        <w:t>’</w:t>
      </w:r>
      <w:r w:rsidRPr="002F3A06">
        <w:t>elles embauchent</w:t>
      </w:r>
      <w:r w:rsidR="005B4AA5" w:rsidRPr="002F3A06">
        <w:t xml:space="preserve"> (y compris les alternants)</w:t>
      </w:r>
      <w:r w:rsidRPr="002F3A06">
        <w:t xml:space="preserve">, et de ceux qui changent de poste de travail ou de technique. Cette formation </w:t>
      </w:r>
      <w:r w:rsidR="00FC3B30" w:rsidRPr="002F3A06">
        <w:t>est</w:t>
      </w:r>
      <w:r w:rsidR="00C445C8" w:rsidRPr="002F3A06">
        <w:t xml:space="preserve"> actualisée régulièrement</w:t>
      </w:r>
      <w:r w:rsidRPr="002F3A06">
        <w:t xml:space="preserve"> en fonction de l</w:t>
      </w:r>
      <w:r w:rsidR="00537456" w:rsidRPr="002F3A06">
        <w:t>’</w:t>
      </w:r>
      <w:r w:rsidRPr="002F3A06">
        <w:t>expérience et de l</w:t>
      </w:r>
      <w:r w:rsidR="00537456" w:rsidRPr="002F3A06">
        <w:t>’</w:t>
      </w:r>
      <w:r w:rsidRPr="002F3A06">
        <w:t>évolution des technologies. Elle est adaptée à la nature des risques et aux types d</w:t>
      </w:r>
      <w:r w:rsidR="00537456" w:rsidRPr="002F3A06">
        <w:t>’</w:t>
      </w:r>
      <w:r w:rsidRPr="002F3A06">
        <w:t>emplois occupés.</w:t>
      </w:r>
      <w:r w:rsidR="00C70A8B">
        <w:t xml:space="preserve"> </w:t>
      </w:r>
      <w:r w:rsidR="00496119">
        <w:t xml:space="preserve">La formation à la sécurité est donc </w:t>
      </w:r>
      <w:r w:rsidR="00C70A8B">
        <w:t>particulièrement importante pour la manipulation de produits dangereux ou l’exécution de tâches dangereuses.</w:t>
      </w:r>
      <w:r w:rsidR="00496119">
        <w:t xml:space="preserve"> Par ailleurs, elle est un enjeu fort lors de l’introduction de technologies émergentes, telles que la robotique collaborative, en vue de leur appropriation dans un cadre sécurisé.</w:t>
      </w:r>
    </w:p>
    <w:p w:rsidR="00880F9A" w:rsidRPr="002F3A06" w:rsidRDefault="00880F9A" w:rsidP="00A907C5">
      <w:pPr>
        <w:pStyle w:val="Sansinterligne"/>
        <w:jc w:val="both"/>
      </w:pPr>
    </w:p>
    <w:p w:rsidR="00880F9A" w:rsidRPr="002F3A06" w:rsidRDefault="00880F9A" w:rsidP="00A907C5">
      <w:pPr>
        <w:pStyle w:val="Sansinterligne"/>
        <w:jc w:val="both"/>
      </w:pPr>
      <w:r w:rsidRPr="002F3A06">
        <w:t>Les salariés sous contrat de travail à durée déterminée affectés à des postes de travail présentant des risques particuliers pour leur santé ou leur sécurité, eu égard à la spécificité de leur contrat de travail, bénéficient d</w:t>
      </w:r>
      <w:r w:rsidR="00537456" w:rsidRPr="002F3A06">
        <w:t>’</w:t>
      </w:r>
      <w:r w:rsidRPr="002F3A06">
        <w:t>une formation renforcée à la sécurité ainsi que d</w:t>
      </w:r>
      <w:r w:rsidR="00537456" w:rsidRPr="002F3A06">
        <w:t>’</w:t>
      </w:r>
      <w:r w:rsidRPr="002F3A06">
        <w:t>un accueil et d</w:t>
      </w:r>
      <w:r w:rsidR="00537456" w:rsidRPr="002F3A06">
        <w:t>’</w:t>
      </w:r>
      <w:r w:rsidRPr="002F3A06">
        <w:t>une information adaptés dans l</w:t>
      </w:r>
      <w:r w:rsidR="00537456" w:rsidRPr="002F3A06">
        <w:t>’</w:t>
      </w:r>
      <w:r w:rsidRPr="002F3A06">
        <w:t>entreprise dans laquelle ils sont occupés.</w:t>
      </w:r>
    </w:p>
    <w:p w:rsidR="00E67885" w:rsidRPr="002F3A06" w:rsidRDefault="00E67885" w:rsidP="00A907C5">
      <w:pPr>
        <w:pStyle w:val="Sansinterligne"/>
        <w:jc w:val="both"/>
      </w:pPr>
    </w:p>
    <w:p w:rsidR="00880F9A" w:rsidRPr="002F3A06" w:rsidRDefault="00880F9A" w:rsidP="00A907C5">
      <w:pPr>
        <w:pStyle w:val="Sansinterligne"/>
        <w:jc w:val="both"/>
      </w:pPr>
      <w:r w:rsidRPr="002F3A06">
        <w:t xml:space="preserve">Les entreprises organisent une formation pratique et appropriée en matière de sécurité, au bénéfice des salariés sous contrat de travail temporaire. Cette formation </w:t>
      </w:r>
      <w:r w:rsidR="00FC3B30" w:rsidRPr="002F3A06">
        <w:t xml:space="preserve">est </w:t>
      </w:r>
      <w:r w:rsidRPr="002F3A06">
        <w:t>actualisée régul</w:t>
      </w:r>
      <w:r w:rsidR="00E67885" w:rsidRPr="002F3A06">
        <w:t>ièrement en tant que de besoin.</w:t>
      </w:r>
    </w:p>
    <w:p w:rsidR="0081628B" w:rsidRPr="002F3A06" w:rsidRDefault="0081628B" w:rsidP="00A907C5">
      <w:pPr>
        <w:pStyle w:val="Sansinterligne"/>
        <w:jc w:val="both"/>
      </w:pPr>
    </w:p>
    <w:p w:rsidR="00880F9A" w:rsidRPr="002F3A06" w:rsidRDefault="00880F9A" w:rsidP="00A907C5">
      <w:pPr>
        <w:pStyle w:val="Sansinterligne"/>
        <w:jc w:val="both"/>
      </w:pPr>
      <w:r w:rsidRPr="002F3A06">
        <w:t>Les salariés sous contrat de travail temporaire affectés à des postes de travail présentant des risques particuliers pour leur santé ou leur sécurité, eu égard à la spécificité de leur contrat de travail, bénéficient d</w:t>
      </w:r>
      <w:r w:rsidR="00537456" w:rsidRPr="002F3A06">
        <w:t>’</w:t>
      </w:r>
      <w:r w:rsidRPr="002F3A06">
        <w:t>une formation renforcée à la sécurité ainsi que d</w:t>
      </w:r>
      <w:r w:rsidR="00537456" w:rsidRPr="002F3A06">
        <w:t>’</w:t>
      </w:r>
      <w:r w:rsidRPr="002F3A06">
        <w:t>un accueil et d</w:t>
      </w:r>
      <w:r w:rsidR="00537456" w:rsidRPr="002F3A06">
        <w:t>’</w:t>
      </w:r>
      <w:r w:rsidRPr="002F3A06">
        <w:t>une information adaptés dans l</w:t>
      </w:r>
      <w:r w:rsidR="00537456" w:rsidRPr="002F3A06">
        <w:t>’</w:t>
      </w:r>
      <w:r w:rsidRPr="002F3A06">
        <w:t xml:space="preserve">entreprise </w:t>
      </w:r>
      <w:r w:rsidR="0081628B" w:rsidRPr="002F3A06">
        <w:t>dans laquelle ils sont occupés.</w:t>
      </w:r>
    </w:p>
    <w:p w:rsidR="0081628B" w:rsidRPr="002F3A06" w:rsidRDefault="0081628B" w:rsidP="00A907C5">
      <w:pPr>
        <w:pStyle w:val="Sansinterligne"/>
        <w:jc w:val="both"/>
      </w:pPr>
    </w:p>
    <w:p w:rsidR="00880F9A" w:rsidRDefault="00880F9A" w:rsidP="00A907C5">
      <w:pPr>
        <w:pStyle w:val="Sansinterligne"/>
        <w:jc w:val="both"/>
      </w:pPr>
      <w:r w:rsidRPr="002F3A06">
        <w:t xml:space="preserve">Le comité social et économique (CSE) est consulté sur les programmes de formation et veille </w:t>
      </w:r>
      <w:r w:rsidR="0081628B" w:rsidRPr="002F3A06">
        <w:t>à leur mise en œuvre effective.</w:t>
      </w:r>
    </w:p>
    <w:p w:rsidR="00AB34EE" w:rsidRDefault="00AB34EE" w:rsidP="00A907C5">
      <w:pPr>
        <w:pStyle w:val="Sansinterligne"/>
        <w:jc w:val="both"/>
      </w:pPr>
    </w:p>
    <w:p w:rsidR="00945DDF" w:rsidRDefault="00945DDF" w:rsidP="00A907C5">
      <w:pPr>
        <w:pStyle w:val="Sansinterligne"/>
        <w:jc w:val="both"/>
      </w:pPr>
      <w:r>
        <w:t>Par ailleurs, les entreprises veillent à ce qu’au moins tous les six mois des exercices permette</w:t>
      </w:r>
      <w:r w:rsidR="00AB34EE">
        <w:t xml:space="preserve">nt aux salariés </w:t>
      </w:r>
      <w:r>
        <w:t>de reconnaître les caractéristiques du signal sonore d’alarme générale</w:t>
      </w:r>
      <w:r w:rsidR="00AB34EE">
        <w:t>, de localiser et utiliser les espaces d’attente sécurisés ou les espaces équivalents</w:t>
      </w:r>
      <w:r>
        <w:t xml:space="preserve"> et de se servir des moyens de premiers secours de manière effective.</w:t>
      </w:r>
    </w:p>
    <w:p w:rsidR="00945DDF" w:rsidRDefault="00945DDF" w:rsidP="00A907C5">
      <w:pPr>
        <w:pStyle w:val="Sansinterligne"/>
        <w:jc w:val="both"/>
      </w:pPr>
    </w:p>
    <w:p w:rsidR="00945DDF" w:rsidRDefault="00945DDF" w:rsidP="00A907C5">
      <w:pPr>
        <w:pStyle w:val="Sansinterligne"/>
        <w:jc w:val="both"/>
      </w:pPr>
      <w:r>
        <w:t>Le</w:t>
      </w:r>
      <w:r w:rsidR="00AB34EE">
        <w:t xml:space="preserve">s salariés </w:t>
      </w:r>
      <w:r>
        <w:t>chargé</w:t>
      </w:r>
      <w:r w:rsidR="00AB34EE">
        <w:t>s</w:t>
      </w:r>
      <w:r>
        <w:t xml:space="preserve"> de mettre en action le matériel d’extinction et de secours, </w:t>
      </w:r>
      <w:r w:rsidR="00AB34EE">
        <w:t>les salariés</w:t>
      </w:r>
      <w:r>
        <w:t xml:space="preserve"> chargé</w:t>
      </w:r>
      <w:r w:rsidR="00AB34EE">
        <w:t>s</w:t>
      </w:r>
      <w:r>
        <w:t xml:space="preserve"> de diriger l’évacuation des personnes, ainsi </w:t>
      </w:r>
      <w:r w:rsidR="00AB34EE">
        <w:t>que les salariés chargés</w:t>
      </w:r>
      <w:r>
        <w:t xml:space="preserve"> d’aviser les sapeurs-pompiers dès le début d’un incendie doivent avoir les compétences requises.</w:t>
      </w:r>
    </w:p>
    <w:p w:rsidR="00945DDF" w:rsidRDefault="00945DDF" w:rsidP="00A907C5">
      <w:pPr>
        <w:pStyle w:val="Sansinterligne"/>
        <w:jc w:val="both"/>
      </w:pPr>
    </w:p>
    <w:p w:rsidR="00945DDF" w:rsidRPr="002F3A06" w:rsidRDefault="00945DDF" w:rsidP="00A907C5">
      <w:pPr>
        <w:pStyle w:val="Sansinterligne"/>
        <w:jc w:val="both"/>
      </w:pPr>
      <w:r>
        <w:t>Les entreprises encouragent les salariés à se porter volontaires à la formation de premiers secours en cas d’urgence.</w:t>
      </w:r>
    </w:p>
    <w:p w:rsidR="00FF2B09" w:rsidRDefault="00BA5AC5" w:rsidP="00A907C5">
      <w:pPr>
        <w:pStyle w:val="Titre4"/>
        <w:jc w:val="both"/>
      </w:pPr>
      <w:bookmarkStart w:id="71" w:name="_Toc508013517"/>
      <w:bookmarkStart w:id="72" w:name="_Toc508013911"/>
      <w:bookmarkStart w:id="73" w:name="_Toc515961904"/>
      <w:r w:rsidRPr="002F3A06">
        <w:t>Rôle des r</w:t>
      </w:r>
      <w:r w:rsidR="00FF2B09" w:rsidRPr="002F3A06">
        <w:t>eprésentants du personnel</w:t>
      </w:r>
      <w:bookmarkEnd w:id="71"/>
      <w:bookmarkEnd w:id="72"/>
      <w:bookmarkEnd w:id="73"/>
    </w:p>
    <w:p w:rsidR="00FF2B09" w:rsidRPr="002F3A06" w:rsidRDefault="00A20716" w:rsidP="00A907C5">
      <w:pPr>
        <w:pStyle w:val="Titre5"/>
        <w:jc w:val="both"/>
      </w:pPr>
      <w:bookmarkStart w:id="74" w:name="_Toc508013518"/>
      <w:bookmarkStart w:id="75" w:name="_Toc508013912"/>
      <w:bookmarkStart w:id="76" w:name="_Toc515961905"/>
      <w:r w:rsidRPr="002F3A06">
        <w:t>C</w:t>
      </w:r>
      <w:r w:rsidR="00FF2B09" w:rsidRPr="002F3A06">
        <w:t>omité social et économique et commission santé, sécurité et conditions de travail</w:t>
      </w:r>
      <w:bookmarkEnd w:id="74"/>
      <w:bookmarkEnd w:id="75"/>
      <w:bookmarkEnd w:id="76"/>
    </w:p>
    <w:p w:rsidR="008B0C3C" w:rsidRPr="002F3A06" w:rsidRDefault="008B0C3C" w:rsidP="00A907C5">
      <w:pPr>
        <w:pStyle w:val="Sansinterligne"/>
        <w:jc w:val="both"/>
      </w:pPr>
      <w:r w:rsidRPr="002F3A06">
        <w:t xml:space="preserve">Les missions du comité social et </w:t>
      </w:r>
      <w:r w:rsidR="004133E7" w:rsidRPr="002F3A06">
        <w:t>économique (CSE</w:t>
      </w:r>
      <w:r w:rsidR="003D2556">
        <w:t>)</w:t>
      </w:r>
      <w:r w:rsidR="004133E7" w:rsidRPr="002F3A06">
        <w:t xml:space="preserve"> sont diverses.</w:t>
      </w:r>
    </w:p>
    <w:p w:rsidR="008B0C3C" w:rsidRPr="002F3A06" w:rsidRDefault="008B0C3C" w:rsidP="00A907C5">
      <w:pPr>
        <w:pStyle w:val="Sansinterligne"/>
        <w:jc w:val="both"/>
      </w:pPr>
    </w:p>
    <w:p w:rsidR="008B0C3C" w:rsidRPr="002F3A06" w:rsidRDefault="008B0C3C" w:rsidP="00A907C5">
      <w:pPr>
        <w:pStyle w:val="Sansinterligne"/>
        <w:jc w:val="both"/>
      </w:pPr>
      <w:r w:rsidRPr="002F3A06">
        <w:t>Pour leur permettre d</w:t>
      </w:r>
      <w:r w:rsidR="00537456" w:rsidRPr="002F3A06">
        <w:t>’</w:t>
      </w:r>
      <w:r w:rsidRPr="002F3A06">
        <w:t>exercer au mieux l</w:t>
      </w:r>
      <w:r w:rsidR="00537456" w:rsidRPr="002F3A06">
        <w:t>’</w:t>
      </w:r>
      <w:r w:rsidRPr="002F3A06">
        <w:t xml:space="preserve">ensemble de leurs missions, les membres </w:t>
      </w:r>
      <w:r w:rsidR="009C182E">
        <w:t xml:space="preserve">titulaires et suppléants </w:t>
      </w:r>
      <w:r w:rsidRPr="002F3A06">
        <w:t>du CSE bénéficient d</w:t>
      </w:r>
      <w:r w:rsidR="00537456" w:rsidRPr="002F3A06">
        <w:t>’</w:t>
      </w:r>
      <w:r w:rsidRPr="002F3A06">
        <w:t>une formation adaptée. Celle-ci a notamment pour but de les aider à déceler et à mesurer les risques professionnels, ainsi qu</w:t>
      </w:r>
      <w:r w:rsidR="00537456" w:rsidRPr="002F3A06">
        <w:t>’</w:t>
      </w:r>
      <w:r w:rsidRPr="002F3A06">
        <w:t>à analyser les conditions de travail.</w:t>
      </w:r>
    </w:p>
    <w:p w:rsidR="004133E7" w:rsidRPr="002F3A06" w:rsidRDefault="004133E7" w:rsidP="00A907C5">
      <w:pPr>
        <w:pStyle w:val="Sansinterligne"/>
        <w:jc w:val="both"/>
      </w:pPr>
    </w:p>
    <w:p w:rsidR="004133E7" w:rsidRPr="002F3A06" w:rsidRDefault="004133E7" w:rsidP="00A907C5">
      <w:pPr>
        <w:pStyle w:val="Sansinterligne"/>
        <w:jc w:val="both"/>
      </w:pPr>
      <w:r w:rsidRPr="002F3A06">
        <w:t>Il est rappelé que l’article L. 2312-4 du Code du travail permet aux entreprises d’adopter des dispositions plus favorables relatives aux attributions du CSE résultant d’accords collectifs de travail ou d’usages.</w:t>
      </w:r>
    </w:p>
    <w:p w:rsidR="008B0C3C" w:rsidRPr="002F3A06" w:rsidRDefault="00732B5D" w:rsidP="00A907C5">
      <w:pPr>
        <w:pStyle w:val="Titre6"/>
        <w:jc w:val="both"/>
      </w:pPr>
      <w:r w:rsidRPr="002F3A06">
        <w:t xml:space="preserve"> </w:t>
      </w:r>
      <w:bookmarkStart w:id="77" w:name="_Toc515961906"/>
      <w:r w:rsidR="008B0C3C" w:rsidRPr="002F3A06">
        <w:t>Missions en santé et sécurité</w:t>
      </w:r>
      <w:bookmarkEnd w:id="77"/>
    </w:p>
    <w:p w:rsidR="00AE01C9" w:rsidRPr="002F3A06" w:rsidRDefault="00AE01C9" w:rsidP="00A907C5">
      <w:pPr>
        <w:pStyle w:val="Sansinterligne"/>
        <w:jc w:val="both"/>
      </w:pPr>
      <w:r w:rsidRPr="002F3A06">
        <w:t xml:space="preserve">Dans le champ de la santé, de la sécurité et des conditions de travail, le CSE participe activement à la politique de prévention des risques </w:t>
      </w:r>
      <w:r w:rsidR="0090620D" w:rsidRPr="002F3A06">
        <w:t>professionnels</w:t>
      </w:r>
      <w:r w:rsidRPr="002F3A06">
        <w:t>. Il contribue également à la promotion de la qualité de vie au travail ainsi qu</w:t>
      </w:r>
      <w:r w:rsidR="00537456" w:rsidRPr="002F3A06">
        <w:t>’</w:t>
      </w:r>
      <w:r w:rsidRPr="002F3A06">
        <w:t>à l</w:t>
      </w:r>
      <w:r w:rsidR="00537456" w:rsidRPr="002F3A06">
        <w:t>’</w:t>
      </w:r>
      <w:r w:rsidRPr="002F3A06">
        <w:t>information et</w:t>
      </w:r>
      <w:r w:rsidR="0096420B" w:rsidRPr="002F3A06">
        <w:t xml:space="preserve"> à</w:t>
      </w:r>
      <w:r w:rsidRPr="002F3A06">
        <w:t xml:space="preserve"> la sensibilisation des salariés. En outre, le comité :</w:t>
      </w:r>
    </w:p>
    <w:p w:rsidR="00AE01C9" w:rsidRPr="002F3A06" w:rsidRDefault="00AE01C9" w:rsidP="00A907C5">
      <w:pPr>
        <w:pStyle w:val="Sansinterligne"/>
        <w:numPr>
          <w:ilvl w:val="0"/>
          <w:numId w:val="20"/>
        </w:numPr>
        <w:jc w:val="both"/>
      </w:pPr>
      <w:r w:rsidRPr="002F3A06">
        <w:t>procède à l</w:t>
      </w:r>
      <w:r w:rsidR="00537456" w:rsidRPr="002F3A06">
        <w:t>’</w:t>
      </w:r>
      <w:r w:rsidRPr="002F3A06">
        <w:t>analyse des risques professionnels auxquels peuvent être exposés les salariés, notamment les femmes enceintes, ainsi que des effets de l</w:t>
      </w:r>
      <w:r w:rsidR="00537456" w:rsidRPr="002F3A06">
        <w:t>’</w:t>
      </w:r>
      <w:r w:rsidRPr="002F3A06">
        <w:t>exposition aux facteurs de risques professionnels mentionnés à l</w:t>
      </w:r>
      <w:r w:rsidR="00537456" w:rsidRPr="002F3A06">
        <w:t>’</w:t>
      </w:r>
      <w:r w:rsidRPr="002F3A06">
        <w:t>article L. 4161-1 du Code du travail ;</w:t>
      </w:r>
    </w:p>
    <w:p w:rsidR="00AE01C9" w:rsidRPr="002F3A06" w:rsidRDefault="00AE01C9" w:rsidP="00A907C5">
      <w:pPr>
        <w:pStyle w:val="Sansinterligne"/>
        <w:numPr>
          <w:ilvl w:val="0"/>
          <w:numId w:val="20"/>
        </w:numPr>
        <w:jc w:val="both"/>
      </w:pPr>
      <w:r w:rsidRPr="002F3A06">
        <w:t>contribue notamment à faciliter l</w:t>
      </w:r>
      <w:r w:rsidR="00537456" w:rsidRPr="002F3A06">
        <w:t>’</w:t>
      </w:r>
      <w:r w:rsidRPr="002F3A06">
        <w:t>accès des femmes à tous les emplois, à la résolution des problèmes liés à la maternité, l</w:t>
      </w:r>
      <w:r w:rsidR="00537456" w:rsidRPr="002F3A06">
        <w:t>’</w:t>
      </w:r>
      <w:r w:rsidRPr="002F3A06">
        <w:t>adaptation et à l</w:t>
      </w:r>
      <w:r w:rsidR="00537456" w:rsidRPr="002F3A06">
        <w:t>’</w:t>
      </w:r>
      <w:r w:rsidRPr="002F3A06">
        <w:t>aménagement des postes de travail afin de faciliter l</w:t>
      </w:r>
      <w:r w:rsidR="00537456" w:rsidRPr="002F3A06">
        <w:t>’</w:t>
      </w:r>
      <w:r w:rsidRPr="002F3A06">
        <w:t>accès et le maintien des personnes handicapées à tous les emplois au cours de leur vie professionnelle ;</w:t>
      </w:r>
    </w:p>
    <w:p w:rsidR="00AE01C9" w:rsidRPr="002F3A06" w:rsidRDefault="00AE01C9" w:rsidP="00A907C5">
      <w:pPr>
        <w:pStyle w:val="Sansinterligne"/>
        <w:numPr>
          <w:ilvl w:val="0"/>
          <w:numId w:val="20"/>
        </w:numPr>
        <w:jc w:val="both"/>
      </w:pPr>
      <w:r w:rsidRPr="002F3A06">
        <w:t>peut susciter toute initiative qu</w:t>
      </w:r>
      <w:r w:rsidR="00537456" w:rsidRPr="002F3A06">
        <w:t>’</w:t>
      </w:r>
      <w:r w:rsidRPr="002F3A06">
        <w:t>il estime utile et proposer notamment des actions de prévention du harcèlement moral, du harcèlement sexuel et des agissements sexistes définis à l</w:t>
      </w:r>
      <w:r w:rsidR="00537456" w:rsidRPr="002F3A06">
        <w:t>’</w:t>
      </w:r>
      <w:r w:rsidRPr="002F3A06">
        <w:t>article L. 1142-2-1 du Code du travail. Le refus de l</w:t>
      </w:r>
      <w:r w:rsidR="00537456" w:rsidRPr="002F3A06">
        <w:t>’</w:t>
      </w:r>
      <w:r w:rsidRPr="002F3A06">
        <w:t>employeur est motivé.</w:t>
      </w:r>
    </w:p>
    <w:p w:rsidR="00AE01C9" w:rsidRPr="002F3A06" w:rsidRDefault="00AE01C9" w:rsidP="00A907C5">
      <w:pPr>
        <w:pStyle w:val="Sansinterligne"/>
        <w:jc w:val="both"/>
      </w:pPr>
    </w:p>
    <w:p w:rsidR="00CA324F" w:rsidRPr="002F3A06" w:rsidRDefault="00AE01C9" w:rsidP="00CA324F">
      <w:pPr>
        <w:pStyle w:val="Sansinterligne"/>
        <w:jc w:val="both"/>
      </w:pPr>
      <w:r w:rsidRPr="002F3A06">
        <w:t>Le CSE procède, à intervalles réguliers, à des inspections en matière de santé, de sécurit</w:t>
      </w:r>
      <w:r w:rsidR="003205E3" w:rsidRPr="002F3A06">
        <w:t>é et des conditions de travail.</w:t>
      </w:r>
      <w:r w:rsidR="00CA324F" w:rsidRPr="002F3A06">
        <w:t xml:space="preserve"> Il peut, afin de l</w:t>
      </w:r>
      <w:r w:rsidR="00537456" w:rsidRPr="002F3A06">
        <w:t>’</w:t>
      </w:r>
      <w:r w:rsidR="00CA324F" w:rsidRPr="002F3A06">
        <w:t xml:space="preserve">accompagner dans la réalisation </w:t>
      </w:r>
      <w:r w:rsidR="0096420B" w:rsidRPr="002F3A06">
        <w:t>des</w:t>
      </w:r>
      <w:r w:rsidR="00CA324F" w:rsidRPr="002F3A06">
        <w:t xml:space="preserve"> inspections, faire appel à titre consultatif et occasionnel au concours de toute personne de l</w:t>
      </w:r>
      <w:r w:rsidR="00537456" w:rsidRPr="002F3A06">
        <w:t>’</w:t>
      </w:r>
      <w:r w:rsidR="00CA324F" w:rsidRPr="002F3A06">
        <w:t>entreprise qui lui paraîtrait qualifiée.</w:t>
      </w:r>
    </w:p>
    <w:p w:rsidR="003205E3" w:rsidRPr="002F3A06" w:rsidRDefault="00CA324F" w:rsidP="00A907C5">
      <w:pPr>
        <w:pStyle w:val="Sansinterligne"/>
        <w:jc w:val="both"/>
      </w:pPr>
      <w:r w:rsidRPr="002F3A06">
        <w:t>Le CSE</w:t>
      </w:r>
      <w:r w:rsidR="00AE01C9" w:rsidRPr="002F3A06">
        <w:t xml:space="preserve"> réalise des enquêtes en matière d</w:t>
      </w:r>
      <w:r w:rsidR="00537456" w:rsidRPr="002F3A06">
        <w:t>’</w:t>
      </w:r>
      <w:r w:rsidR="00AE01C9" w:rsidRPr="002F3A06">
        <w:t>accidents du travail ou de maladies professionnelle</w:t>
      </w:r>
      <w:r w:rsidR="003205E3" w:rsidRPr="002F3A06">
        <w:t>s ou à caractère professionnel.</w:t>
      </w:r>
    </w:p>
    <w:p w:rsidR="003205E3" w:rsidRPr="002F3A06" w:rsidRDefault="00CA324F" w:rsidP="00A907C5">
      <w:pPr>
        <w:pStyle w:val="Sansinterligne"/>
        <w:jc w:val="both"/>
      </w:pPr>
      <w:r w:rsidRPr="002F3A06">
        <w:t>Il</w:t>
      </w:r>
      <w:r w:rsidR="00AE01C9" w:rsidRPr="002F3A06">
        <w:t xml:space="preserve"> peut demander à entendre le chef d</w:t>
      </w:r>
      <w:r w:rsidR="00537456" w:rsidRPr="002F3A06">
        <w:t>’</w:t>
      </w:r>
      <w:r w:rsidR="00AE01C9" w:rsidRPr="002F3A06">
        <w:t>une entreprise voisine dont l</w:t>
      </w:r>
      <w:r w:rsidR="00537456" w:rsidRPr="002F3A06">
        <w:t>’</w:t>
      </w:r>
      <w:r w:rsidR="00AE01C9" w:rsidRPr="002F3A06">
        <w:t xml:space="preserve">activité expose les </w:t>
      </w:r>
      <w:r w:rsidR="00022C70" w:rsidRPr="002F3A06">
        <w:t>salariés</w:t>
      </w:r>
      <w:r w:rsidR="00AE01C9" w:rsidRPr="002F3A06">
        <w:t xml:space="preserve"> de son ressort</w:t>
      </w:r>
      <w:r w:rsidR="003205E3" w:rsidRPr="002F3A06">
        <w:t xml:space="preserve"> à des nuisances particulières.</w:t>
      </w:r>
    </w:p>
    <w:p w:rsidR="00AE01C9" w:rsidRPr="002F3A06" w:rsidRDefault="0096420B" w:rsidP="00A907C5">
      <w:pPr>
        <w:pStyle w:val="Sansinterligne"/>
        <w:jc w:val="both"/>
      </w:pPr>
      <w:r w:rsidRPr="002F3A06">
        <w:t>Dans tous les cas, i</w:t>
      </w:r>
      <w:r w:rsidR="00AE01C9" w:rsidRPr="002F3A06">
        <w:t>l est informé des suites ré</w:t>
      </w:r>
      <w:r w:rsidR="00226586" w:rsidRPr="002F3A06">
        <w:t>servées à ses observations.</w:t>
      </w:r>
    </w:p>
    <w:p w:rsidR="00AE01C9" w:rsidRPr="002F3A06" w:rsidRDefault="00AE01C9" w:rsidP="00A907C5">
      <w:pPr>
        <w:pStyle w:val="Sansinterligne"/>
        <w:jc w:val="both"/>
      </w:pPr>
    </w:p>
    <w:p w:rsidR="00AE01C9" w:rsidRPr="002F3A06" w:rsidRDefault="00AE01C9" w:rsidP="00A907C5">
      <w:pPr>
        <w:pStyle w:val="Sansinterligne"/>
        <w:jc w:val="both"/>
      </w:pPr>
      <w:r w:rsidRPr="002F3A06">
        <w:t>Il est rappelé que le CSE peut se faire force de propositions dès lors que celles-ci sont de nature à améliorer les conditions de travail, d</w:t>
      </w:r>
      <w:r w:rsidR="00537456" w:rsidRPr="002F3A06">
        <w:t>’</w:t>
      </w:r>
      <w:r w:rsidRPr="002F3A06">
        <w:t>emploi et de formation professionnelle des salariés, leurs conditions de vie dans l</w:t>
      </w:r>
      <w:r w:rsidR="00537456" w:rsidRPr="002F3A06">
        <w:t>’</w:t>
      </w:r>
      <w:r w:rsidRPr="002F3A06">
        <w:t>entreprise ainsi que les conditions dans lesquelles ils bénéficient de garanties collectives complémenta</w:t>
      </w:r>
      <w:r w:rsidR="00950CD9" w:rsidRPr="002F3A06">
        <w:t>ires mentionnées à l</w:t>
      </w:r>
      <w:r w:rsidR="00537456" w:rsidRPr="002F3A06">
        <w:t>’</w:t>
      </w:r>
      <w:r w:rsidR="00950CD9" w:rsidRPr="002F3A06">
        <w:t>article L. </w:t>
      </w:r>
      <w:r w:rsidRPr="002F3A06">
        <w:t xml:space="preserve">911-2 </w:t>
      </w:r>
      <w:r w:rsidR="00950CD9" w:rsidRPr="002F3A06">
        <w:t>du Code de la sécurité sociale.</w:t>
      </w:r>
    </w:p>
    <w:p w:rsidR="00AE01C9" w:rsidRPr="002F3A06" w:rsidRDefault="00AE01C9" w:rsidP="00A907C5">
      <w:pPr>
        <w:pStyle w:val="Sansinterligne"/>
        <w:jc w:val="both"/>
      </w:pPr>
    </w:p>
    <w:p w:rsidR="00AE01C9" w:rsidRPr="002F3A06" w:rsidRDefault="00AE01C9" w:rsidP="00A907C5">
      <w:pPr>
        <w:pStyle w:val="Sansinterligne"/>
        <w:jc w:val="both"/>
      </w:pPr>
      <w:r w:rsidRPr="002F3A06">
        <w:t>Une commission santé, sécurité et conditions de travail (CSSCT), composée d</w:t>
      </w:r>
      <w:r w:rsidR="00537456" w:rsidRPr="002F3A06">
        <w:t>’</w:t>
      </w:r>
      <w:r w:rsidRPr="002F3A06">
        <w:t>au mo</w:t>
      </w:r>
      <w:r w:rsidR="00B42A35" w:rsidRPr="002F3A06">
        <w:t>ins trois</w:t>
      </w:r>
      <w:r w:rsidRPr="002F3A06">
        <w:t xml:space="preserve"> membres appartenant au CSE et présidée par l</w:t>
      </w:r>
      <w:r w:rsidR="00537456" w:rsidRPr="002F3A06">
        <w:t>’</w:t>
      </w:r>
      <w:r w:rsidRPr="002F3A06">
        <w:t>employeur, est oblig</w:t>
      </w:r>
      <w:r w:rsidR="00B42A35" w:rsidRPr="002F3A06">
        <w:t>atoirement mise en place dans :</w:t>
      </w:r>
    </w:p>
    <w:p w:rsidR="00AE01C9" w:rsidRPr="002F3A06" w:rsidRDefault="00AE01C9" w:rsidP="00A907C5">
      <w:pPr>
        <w:pStyle w:val="Sansinterligne"/>
        <w:numPr>
          <w:ilvl w:val="0"/>
          <w:numId w:val="20"/>
        </w:numPr>
        <w:jc w:val="both"/>
      </w:pPr>
      <w:r w:rsidRPr="002F3A06">
        <w:lastRenderedPageBreak/>
        <w:t>les entre</w:t>
      </w:r>
      <w:r w:rsidR="00B42A35" w:rsidRPr="002F3A06">
        <w:t>prises d</w:t>
      </w:r>
      <w:r w:rsidR="00537456" w:rsidRPr="002F3A06">
        <w:t>’</w:t>
      </w:r>
      <w:r w:rsidR="00B42A35" w:rsidRPr="002F3A06">
        <w:t>au moins 300 salariés ;</w:t>
      </w:r>
    </w:p>
    <w:p w:rsidR="00AE01C9" w:rsidRPr="002F3A06" w:rsidRDefault="00AE01C9" w:rsidP="00A907C5">
      <w:pPr>
        <w:pStyle w:val="Sansinterligne"/>
        <w:numPr>
          <w:ilvl w:val="0"/>
          <w:numId w:val="20"/>
        </w:numPr>
        <w:jc w:val="both"/>
      </w:pPr>
      <w:r w:rsidRPr="002F3A06">
        <w:t>les établissements dis</w:t>
      </w:r>
      <w:r w:rsidR="00B42A35" w:rsidRPr="002F3A06">
        <w:t>tincts d</w:t>
      </w:r>
      <w:r w:rsidR="00537456" w:rsidRPr="002F3A06">
        <w:t>’</w:t>
      </w:r>
      <w:r w:rsidR="00B42A35" w:rsidRPr="002F3A06">
        <w:t>au moins 300 salariés ;</w:t>
      </w:r>
    </w:p>
    <w:p w:rsidR="00AE01C9" w:rsidRPr="002F3A06" w:rsidRDefault="00AE01C9" w:rsidP="00A907C5">
      <w:pPr>
        <w:pStyle w:val="Sansinterligne"/>
        <w:numPr>
          <w:ilvl w:val="0"/>
          <w:numId w:val="20"/>
        </w:numPr>
        <w:jc w:val="both"/>
      </w:pPr>
      <w:r w:rsidRPr="002F3A06">
        <w:t>les établissements mentionnés aux articles L.</w:t>
      </w:r>
      <w:r w:rsidR="00B42A35" w:rsidRPr="002F3A06">
        <w:t> </w:t>
      </w:r>
      <w:r w:rsidRPr="002F3A06">
        <w:t>4521-1 et suivants du Code du travail.</w:t>
      </w:r>
    </w:p>
    <w:p w:rsidR="00AE01C9" w:rsidRPr="002F3A06" w:rsidRDefault="00AE01C9" w:rsidP="00A907C5">
      <w:pPr>
        <w:pStyle w:val="Sansinterligne"/>
        <w:jc w:val="both"/>
      </w:pPr>
    </w:p>
    <w:p w:rsidR="007C03A6" w:rsidRPr="002F3A06" w:rsidRDefault="007C03A6" w:rsidP="00A907C5">
      <w:pPr>
        <w:pStyle w:val="Sansinterligne"/>
        <w:jc w:val="both"/>
      </w:pPr>
      <w:r w:rsidRPr="002F3A06">
        <w:t>Il est rappelé que, conformément à l</w:t>
      </w:r>
      <w:r w:rsidR="00537456" w:rsidRPr="002F3A06">
        <w:t>’</w:t>
      </w:r>
      <w:r w:rsidRPr="002F3A06">
        <w:t>article L. 2315-38 du Code du travail, le CSE peut, le cas échéant, déléguer à la CSSCT une partie de ses attributions relatives à la santé, à la sécurité et aux conditions de travail, à l</w:t>
      </w:r>
      <w:r w:rsidR="00537456" w:rsidRPr="002F3A06">
        <w:t>’</w:t>
      </w:r>
      <w:r w:rsidRPr="002F3A06">
        <w:t>exception du recours à un expert et de</w:t>
      </w:r>
      <w:r w:rsidR="00B14CD2" w:rsidRPr="002F3A06">
        <w:t xml:space="preserve"> </w:t>
      </w:r>
      <w:r w:rsidRPr="002F3A06">
        <w:t>s</w:t>
      </w:r>
      <w:r w:rsidR="00B14CD2" w:rsidRPr="002F3A06">
        <w:t>es</w:t>
      </w:r>
      <w:r w:rsidRPr="002F3A06">
        <w:t xml:space="preserve"> attributions consultatives.</w:t>
      </w:r>
    </w:p>
    <w:p w:rsidR="007C03A6" w:rsidRPr="002F3A06" w:rsidRDefault="007C03A6" w:rsidP="00A907C5">
      <w:pPr>
        <w:pStyle w:val="Sansinterligne"/>
        <w:jc w:val="both"/>
      </w:pPr>
    </w:p>
    <w:p w:rsidR="008B0C3C" w:rsidRPr="002F3A06" w:rsidRDefault="00AE01C9" w:rsidP="00A907C5">
      <w:pPr>
        <w:pStyle w:val="Sansinterligne"/>
        <w:jc w:val="both"/>
      </w:pPr>
      <w:r w:rsidRPr="002F3A06">
        <w:t xml:space="preserve">Les membres </w:t>
      </w:r>
      <w:r w:rsidR="004D0550">
        <w:t xml:space="preserve">du CSE et les membres </w:t>
      </w:r>
      <w:r w:rsidRPr="002F3A06">
        <w:t xml:space="preserve">de la CSSCT bénéficient de la formation </w:t>
      </w:r>
      <w:r w:rsidR="00B14CD2" w:rsidRPr="002F3A06">
        <w:t>mentionnée à l</w:t>
      </w:r>
      <w:r w:rsidR="00537456" w:rsidRPr="002F3A06">
        <w:t>’</w:t>
      </w:r>
      <w:r w:rsidR="007C03A6" w:rsidRPr="002F3A06">
        <w:t xml:space="preserve">article 4.4.1. </w:t>
      </w:r>
      <w:proofErr w:type="gramStart"/>
      <w:r w:rsidR="007C03A6" w:rsidRPr="002F3A06">
        <w:t>du</w:t>
      </w:r>
      <w:proofErr w:type="gramEnd"/>
      <w:r w:rsidR="007C03A6" w:rsidRPr="002F3A06">
        <w:t xml:space="preserve"> présent accord</w:t>
      </w:r>
      <w:r w:rsidRPr="002F3A06">
        <w:t>. Elle est d</w:t>
      </w:r>
      <w:r w:rsidR="00537456" w:rsidRPr="002F3A06">
        <w:t>’</w:t>
      </w:r>
      <w:r w:rsidRPr="002F3A06">
        <w:t xml:space="preserve">une durée de </w:t>
      </w:r>
      <w:r w:rsidR="007C03A6" w:rsidRPr="002F3A06">
        <w:t>cinq</w:t>
      </w:r>
      <w:r w:rsidRPr="002F3A06">
        <w:t xml:space="preserve"> jours dans les entreprises d</w:t>
      </w:r>
      <w:r w:rsidR="00537456" w:rsidRPr="002F3A06">
        <w:t>’</w:t>
      </w:r>
      <w:r w:rsidRPr="002F3A06">
        <w:t xml:space="preserve">au moins 300 salariés et de </w:t>
      </w:r>
      <w:r w:rsidR="007C03A6" w:rsidRPr="002F3A06">
        <w:t>trois</w:t>
      </w:r>
      <w:r w:rsidRPr="002F3A06">
        <w:t xml:space="preserve"> jours dans celles de moins de 300 salariés.</w:t>
      </w:r>
    </w:p>
    <w:p w:rsidR="008B0C3C" w:rsidRPr="002F3A06" w:rsidRDefault="00732B5D" w:rsidP="00A907C5">
      <w:pPr>
        <w:pStyle w:val="Titre6"/>
        <w:jc w:val="both"/>
      </w:pPr>
      <w:r w:rsidRPr="002F3A06">
        <w:t xml:space="preserve"> </w:t>
      </w:r>
      <w:bookmarkStart w:id="78" w:name="_Toc515961907"/>
      <w:r w:rsidR="008B0C3C" w:rsidRPr="002F3A06">
        <w:t>Missions en environnement</w:t>
      </w:r>
      <w:bookmarkEnd w:id="78"/>
    </w:p>
    <w:p w:rsidR="009D2650" w:rsidRPr="002F3A06" w:rsidRDefault="009D2650" w:rsidP="00A907C5">
      <w:pPr>
        <w:pStyle w:val="Sansinterligne"/>
        <w:jc w:val="both"/>
      </w:pPr>
      <w:r w:rsidRPr="002F3A06">
        <w:t>Dans les entreprises d</w:t>
      </w:r>
      <w:r w:rsidR="00537456" w:rsidRPr="002F3A06">
        <w:t>’</w:t>
      </w:r>
      <w:r w:rsidRPr="002F3A06">
        <w:t xml:space="preserve">au moins 50 salariés exploitant une ou plusieurs installations classées pour </w:t>
      </w:r>
      <w:r w:rsidR="00C42C1D" w:rsidRPr="002F3A06">
        <w:t xml:space="preserve">la protection de </w:t>
      </w:r>
      <w:r w:rsidRPr="002F3A06">
        <w:t>l</w:t>
      </w:r>
      <w:r w:rsidR="00537456" w:rsidRPr="002F3A06">
        <w:t>’</w:t>
      </w:r>
      <w:r w:rsidRPr="002F3A06">
        <w:t>environnement (ICPE), le CSE :</w:t>
      </w:r>
    </w:p>
    <w:p w:rsidR="009D2650" w:rsidRPr="002F3A06" w:rsidRDefault="009D2650" w:rsidP="00A907C5">
      <w:pPr>
        <w:pStyle w:val="Sansinterligne"/>
        <w:numPr>
          <w:ilvl w:val="0"/>
          <w:numId w:val="20"/>
        </w:numPr>
        <w:jc w:val="both"/>
      </w:pPr>
      <w:r w:rsidRPr="002F3A06">
        <w:t>est informé de la demande d</w:t>
      </w:r>
      <w:r w:rsidR="00537456" w:rsidRPr="002F3A06">
        <w:t>’</w:t>
      </w:r>
      <w:r w:rsidRPr="002F3A06">
        <w:t>autorisation environnementale et émet un avis sur le dossier établi à l</w:t>
      </w:r>
      <w:r w:rsidR="00537456" w:rsidRPr="002F3A06">
        <w:t>’</w:t>
      </w:r>
      <w:r w:rsidRPr="002F3A06">
        <w:t>appui de celle-ci ;</w:t>
      </w:r>
    </w:p>
    <w:p w:rsidR="009D2650" w:rsidRPr="002F3A06" w:rsidRDefault="009D2650" w:rsidP="00A907C5">
      <w:pPr>
        <w:pStyle w:val="Sansinterligne"/>
        <w:numPr>
          <w:ilvl w:val="0"/>
          <w:numId w:val="20"/>
        </w:numPr>
        <w:jc w:val="both"/>
      </w:pPr>
      <w:r w:rsidRPr="002F3A06">
        <w:t>émet un avis sur le plan d</w:t>
      </w:r>
      <w:r w:rsidR="00537456" w:rsidRPr="002F3A06">
        <w:t>’</w:t>
      </w:r>
      <w:r w:rsidRPr="002F3A06">
        <w:t>opération interne (POI) ;</w:t>
      </w:r>
    </w:p>
    <w:p w:rsidR="009D2650" w:rsidRPr="002F3A06" w:rsidRDefault="009D2650" w:rsidP="00A907C5">
      <w:pPr>
        <w:pStyle w:val="Sansinterligne"/>
        <w:numPr>
          <w:ilvl w:val="0"/>
          <w:numId w:val="20"/>
        </w:numPr>
        <w:jc w:val="both"/>
      </w:pPr>
      <w:r w:rsidRPr="002F3A06">
        <w:t>est informé des prescriptions imposées par les autorité</w:t>
      </w:r>
      <w:r w:rsidR="00657160" w:rsidRPr="002F3A06">
        <w:t>s en charge de l</w:t>
      </w:r>
      <w:r w:rsidR="00537456" w:rsidRPr="002F3A06">
        <w:t>’</w:t>
      </w:r>
      <w:r w:rsidR="00657160" w:rsidRPr="002F3A06">
        <w:t>environnement.</w:t>
      </w:r>
    </w:p>
    <w:p w:rsidR="009D2650" w:rsidRPr="002F3A06" w:rsidRDefault="009D2650" w:rsidP="00A907C5">
      <w:pPr>
        <w:pStyle w:val="Sansinterligne"/>
        <w:jc w:val="both"/>
      </w:pPr>
    </w:p>
    <w:p w:rsidR="00820B1D" w:rsidRPr="002F3A06" w:rsidRDefault="00820B1D" w:rsidP="00A907C5">
      <w:pPr>
        <w:pStyle w:val="Sansinterligne"/>
        <w:jc w:val="both"/>
      </w:pPr>
      <w:r w:rsidRPr="002F3A06">
        <w:t>Il est rappelé que, conformément à l</w:t>
      </w:r>
      <w:r w:rsidR="00537456" w:rsidRPr="002F3A06">
        <w:t>’</w:t>
      </w:r>
      <w:r w:rsidRPr="002F3A06">
        <w:t>article L. 2315-38 du Code du travail, le CSE peut, le cas échéant, déléguer à la CSSCT une partie de ses attributions environnementale</w:t>
      </w:r>
      <w:r w:rsidR="00B14CD2" w:rsidRPr="002F3A06">
        <w:t>s</w:t>
      </w:r>
      <w:r w:rsidRPr="002F3A06">
        <w:t>, à l</w:t>
      </w:r>
      <w:r w:rsidR="00537456" w:rsidRPr="002F3A06">
        <w:t>’</w:t>
      </w:r>
      <w:r w:rsidRPr="002F3A06">
        <w:t>exception du recours à un expert en risques technologiques dans le cadre de la demande d</w:t>
      </w:r>
      <w:r w:rsidR="00537456" w:rsidRPr="002F3A06">
        <w:t>’</w:t>
      </w:r>
      <w:r w:rsidRPr="002F3A06">
        <w:t xml:space="preserve">autorisation environnementale et de </w:t>
      </w:r>
      <w:r w:rsidR="005F3041" w:rsidRPr="002F3A06">
        <w:t xml:space="preserve">ses </w:t>
      </w:r>
      <w:r w:rsidRPr="002F3A06">
        <w:t>attributions consultatives.</w:t>
      </w:r>
    </w:p>
    <w:p w:rsidR="008B0C3C" w:rsidRPr="002F3A06" w:rsidRDefault="00732B5D" w:rsidP="00A907C5">
      <w:pPr>
        <w:pStyle w:val="Titre6"/>
        <w:jc w:val="both"/>
      </w:pPr>
      <w:r w:rsidRPr="002F3A06">
        <w:t xml:space="preserve"> </w:t>
      </w:r>
      <w:bookmarkStart w:id="79" w:name="_Toc515961908"/>
      <w:r w:rsidR="008B0C3C" w:rsidRPr="002F3A06">
        <w:t>Droits d</w:t>
      </w:r>
      <w:r w:rsidR="00537456" w:rsidRPr="002F3A06">
        <w:t>’</w:t>
      </w:r>
      <w:r w:rsidR="008B0C3C" w:rsidRPr="002F3A06">
        <w:t>alerte</w:t>
      </w:r>
      <w:bookmarkEnd w:id="79"/>
    </w:p>
    <w:p w:rsidR="007B6EE7" w:rsidRPr="002F3A06" w:rsidRDefault="007B6EE7" w:rsidP="00A907C5">
      <w:pPr>
        <w:pStyle w:val="Sansinterligne"/>
        <w:jc w:val="both"/>
      </w:pPr>
      <w:r w:rsidRPr="002F3A06">
        <w:t>Les membres du CSE sont titulaires d</w:t>
      </w:r>
      <w:r w:rsidR="00537456" w:rsidRPr="002F3A06">
        <w:t>’</w:t>
      </w:r>
      <w:r w:rsidRPr="002F3A06">
        <w:t>un droit d</w:t>
      </w:r>
      <w:r w:rsidR="00537456" w:rsidRPr="002F3A06">
        <w:t>’</w:t>
      </w:r>
      <w:r w:rsidRPr="002F3A06">
        <w:t>alerte en cas de danger grave et imminent</w:t>
      </w:r>
      <w:r w:rsidR="00416C0A" w:rsidRPr="002F3A06">
        <w:t xml:space="preserve"> ainsi qu</w:t>
      </w:r>
      <w:r w:rsidR="005F3041" w:rsidRPr="002F3A06">
        <w:t>e d</w:t>
      </w:r>
      <w:r w:rsidR="00537456" w:rsidRPr="002F3A06">
        <w:t>’</w:t>
      </w:r>
      <w:r w:rsidR="00416C0A" w:rsidRPr="002F3A06">
        <w:t>un droit d</w:t>
      </w:r>
      <w:r w:rsidR="00537456" w:rsidRPr="002F3A06">
        <w:t>’</w:t>
      </w:r>
      <w:r w:rsidR="00416C0A" w:rsidRPr="002F3A06">
        <w:t>alerte en matière de santé publique et d</w:t>
      </w:r>
      <w:r w:rsidR="00537456" w:rsidRPr="002F3A06">
        <w:t>’</w:t>
      </w:r>
      <w:r w:rsidR="00416C0A" w:rsidRPr="002F3A06">
        <w:t>environnement.</w:t>
      </w:r>
    </w:p>
    <w:p w:rsidR="00416C0A" w:rsidRPr="002F3A06" w:rsidRDefault="00416C0A" w:rsidP="00A907C5">
      <w:pPr>
        <w:pStyle w:val="Sansinterligne"/>
        <w:jc w:val="both"/>
      </w:pPr>
    </w:p>
    <w:p w:rsidR="007B6EE7" w:rsidRPr="002F3A06" w:rsidRDefault="007B6EE7" w:rsidP="00A907C5">
      <w:pPr>
        <w:pStyle w:val="Sansinterligne"/>
        <w:jc w:val="both"/>
      </w:pPr>
      <w:r w:rsidRPr="002F3A06">
        <w:t>Ils sont également titulaires d</w:t>
      </w:r>
      <w:r w:rsidR="00537456" w:rsidRPr="002F3A06">
        <w:t>’</w:t>
      </w:r>
      <w:r w:rsidRPr="002F3A06">
        <w:t>un droit d</w:t>
      </w:r>
      <w:r w:rsidR="00537456" w:rsidRPr="002F3A06">
        <w:t>’</w:t>
      </w:r>
      <w:r w:rsidRPr="002F3A06">
        <w:t>alerte en cas d</w:t>
      </w:r>
      <w:r w:rsidR="00537456" w:rsidRPr="002F3A06">
        <w:t>’</w:t>
      </w:r>
      <w:r w:rsidRPr="002F3A06">
        <w:t>att</w:t>
      </w:r>
      <w:r w:rsidR="00416C0A" w:rsidRPr="002F3A06">
        <w:t>einte aux droits des personnes.</w:t>
      </w:r>
    </w:p>
    <w:p w:rsidR="00FF2B09" w:rsidRPr="002F3A06" w:rsidRDefault="00A20716" w:rsidP="00A907C5">
      <w:pPr>
        <w:pStyle w:val="Titre5"/>
        <w:jc w:val="both"/>
      </w:pPr>
      <w:bookmarkStart w:id="80" w:name="_Toc515961909"/>
      <w:r w:rsidRPr="002F3A06">
        <w:t>R</w:t>
      </w:r>
      <w:r w:rsidR="00FF2B09" w:rsidRPr="002F3A06">
        <w:t>eprésentant</w:t>
      </w:r>
      <w:r w:rsidR="00E94061">
        <w:t>s</w:t>
      </w:r>
      <w:r w:rsidR="00FF2B09" w:rsidRPr="002F3A06">
        <w:t xml:space="preserve"> de proximité</w:t>
      </w:r>
      <w:bookmarkEnd w:id="80"/>
    </w:p>
    <w:p w:rsidR="00FF2B09" w:rsidRPr="002F3A06" w:rsidRDefault="0038692B" w:rsidP="00A907C5">
      <w:pPr>
        <w:pStyle w:val="Sansinterligne"/>
        <w:jc w:val="both"/>
      </w:pPr>
      <w:r w:rsidRPr="002F3A06">
        <w:t>S’il l’estime efficace au regard de l’organisation de l’entreprise, l</w:t>
      </w:r>
      <w:r w:rsidR="00537456" w:rsidRPr="002F3A06">
        <w:t>’</w:t>
      </w:r>
      <w:r w:rsidR="00FF2B09" w:rsidRPr="002F3A06">
        <w:t>accord d</w:t>
      </w:r>
      <w:r w:rsidR="00537456" w:rsidRPr="002F3A06">
        <w:t>’</w:t>
      </w:r>
      <w:r w:rsidR="00FF2B09" w:rsidRPr="002F3A06">
        <w:t>entreprise déterminant le nombre et le périmètre des établissements distincts peut mettre en place des représentants de proximité</w:t>
      </w:r>
      <w:r w:rsidR="007442D8" w:rsidRPr="002F3A06">
        <w:t>. Cet accord définit alors :</w:t>
      </w:r>
    </w:p>
    <w:p w:rsidR="00FF2B09" w:rsidRPr="002F3A06" w:rsidRDefault="00FF2B09" w:rsidP="00A907C5">
      <w:pPr>
        <w:pStyle w:val="Sansinterligne"/>
        <w:numPr>
          <w:ilvl w:val="0"/>
          <w:numId w:val="23"/>
        </w:numPr>
        <w:jc w:val="both"/>
      </w:pPr>
      <w:r w:rsidRPr="002F3A06">
        <w:t>le nombre</w:t>
      </w:r>
      <w:r w:rsidR="007442D8" w:rsidRPr="002F3A06">
        <w:t xml:space="preserve"> de représentants de proximité ;</w:t>
      </w:r>
    </w:p>
    <w:p w:rsidR="00FF2B09" w:rsidRPr="002F3A06" w:rsidRDefault="00FF2B09" w:rsidP="00A907C5">
      <w:pPr>
        <w:pStyle w:val="Sansinterligne"/>
        <w:numPr>
          <w:ilvl w:val="0"/>
          <w:numId w:val="23"/>
        </w:numPr>
        <w:jc w:val="both"/>
      </w:pPr>
      <w:r w:rsidRPr="002F3A06">
        <w:t>leurs attributions, notamment en matière de santé, de sécuri</w:t>
      </w:r>
      <w:r w:rsidR="007442D8" w:rsidRPr="002F3A06">
        <w:t>té et de conditions de travail ;</w:t>
      </w:r>
    </w:p>
    <w:p w:rsidR="00FF2B09" w:rsidRPr="002F3A06" w:rsidRDefault="00FF2B09" w:rsidP="00A907C5">
      <w:pPr>
        <w:pStyle w:val="Sansinterligne"/>
        <w:numPr>
          <w:ilvl w:val="0"/>
          <w:numId w:val="23"/>
        </w:numPr>
        <w:jc w:val="both"/>
      </w:pPr>
      <w:r w:rsidRPr="002F3A06">
        <w:t>les</w:t>
      </w:r>
      <w:r w:rsidR="007442D8" w:rsidRPr="002F3A06">
        <w:t xml:space="preserve"> modalités de leur désignation ;</w:t>
      </w:r>
    </w:p>
    <w:p w:rsidR="00FF2B09" w:rsidRDefault="00FF2B09" w:rsidP="00A907C5">
      <w:pPr>
        <w:pStyle w:val="Sansinterligne"/>
        <w:numPr>
          <w:ilvl w:val="0"/>
          <w:numId w:val="23"/>
        </w:numPr>
        <w:jc w:val="both"/>
      </w:pPr>
      <w:r w:rsidRPr="002F3A06">
        <w:t>leurs modalités de fonctionnement, notamment le nombre d</w:t>
      </w:r>
      <w:r w:rsidR="00537456" w:rsidRPr="002F3A06">
        <w:t>’</w:t>
      </w:r>
      <w:r w:rsidRPr="002F3A06">
        <w:t>heures de délégation pour l</w:t>
      </w:r>
      <w:r w:rsidR="00537456" w:rsidRPr="002F3A06">
        <w:t>’</w:t>
      </w:r>
      <w:r w:rsidR="007442D8" w:rsidRPr="002F3A06">
        <w:t>exercice de leurs attributions</w:t>
      </w:r>
      <w:r w:rsidR="00083801">
        <w:t> ;</w:t>
      </w:r>
    </w:p>
    <w:p w:rsidR="00234F67" w:rsidRPr="002F3A06" w:rsidRDefault="00234F67" w:rsidP="00A907C5">
      <w:pPr>
        <w:pStyle w:val="Sansinterligne"/>
        <w:jc w:val="both"/>
      </w:pPr>
    </w:p>
    <w:p w:rsidR="004941AC" w:rsidRDefault="00FF2B09" w:rsidP="004941AC">
      <w:pPr>
        <w:pStyle w:val="Sansinterligne"/>
        <w:jc w:val="both"/>
      </w:pPr>
      <w:r w:rsidRPr="002F3A06">
        <w:t xml:space="preserve">Les représentants de proximité sont membres du </w:t>
      </w:r>
      <w:r w:rsidR="00276337" w:rsidRPr="002F3A06">
        <w:t>CSE</w:t>
      </w:r>
      <w:r w:rsidRPr="002F3A06">
        <w:t xml:space="preserve"> ou désignés par lui pour une durée qui prend fin avec celle du man</w:t>
      </w:r>
      <w:r w:rsidR="007442D8" w:rsidRPr="002F3A06">
        <w:t>dat des membres élus du comité.</w:t>
      </w:r>
    </w:p>
    <w:p w:rsidR="004941AC" w:rsidRDefault="004941AC" w:rsidP="004941AC">
      <w:pPr>
        <w:pStyle w:val="Sansinterligne"/>
        <w:jc w:val="both"/>
      </w:pPr>
    </w:p>
    <w:p w:rsidR="004941AC" w:rsidRDefault="004941AC" w:rsidP="004941AC">
      <w:pPr>
        <w:pStyle w:val="Sansinterligne"/>
        <w:jc w:val="both"/>
      </w:pPr>
      <w:r>
        <w:t>Ils bénéficient de la protection contre le licenciement conformément à l’article L. 2411-1 du Code du travail.</w:t>
      </w:r>
    </w:p>
    <w:p w:rsidR="00FF2B09" w:rsidRPr="002F3A06" w:rsidRDefault="00FF2B09" w:rsidP="00A907C5">
      <w:pPr>
        <w:pStyle w:val="Sansinterligne"/>
        <w:jc w:val="both"/>
      </w:pPr>
    </w:p>
    <w:p w:rsidR="00FF2B09" w:rsidRPr="002F3A06" w:rsidRDefault="00A20716" w:rsidP="00A907C5">
      <w:pPr>
        <w:pStyle w:val="Titre4"/>
        <w:jc w:val="both"/>
      </w:pPr>
      <w:bookmarkStart w:id="81" w:name="_Toc515961910"/>
      <w:r w:rsidRPr="002F3A06">
        <w:lastRenderedPageBreak/>
        <w:t>A</w:t>
      </w:r>
      <w:r w:rsidR="00FF2B09" w:rsidRPr="002F3A06">
        <w:t>utres ressources mobilisables</w:t>
      </w:r>
      <w:bookmarkEnd w:id="81"/>
    </w:p>
    <w:p w:rsidR="007442D8" w:rsidRPr="002F3A06" w:rsidRDefault="00FF2B09" w:rsidP="00A907C5">
      <w:pPr>
        <w:pStyle w:val="Sansinterligne"/>
        <w:jc w:val="both"/>
      </w:pPr>
      <w:r w:rsidRPr="002F3A06">
        <w:t>L</w:t>
      </w:r>
      <w:r w:rsidR="00537456" w:rsidRPr="002F3A06">
        <w:t>’</w:t>
      </w:r>
      <w:r w:rsidRPr="002F3A06">
        <w:t>ensemble des acteurs mentionnés ci-avant constitue des ressources mobilisables pour l</w:t>
      </w:r>
      <w:r w:rsidR="00537456" w:rsidRPr="002F3A06">
        <w:t>’</w:t>
      </w:r>
      <w:r w:rsidRPr="002F3A06">
        <w:t>entreprise et, en premier lieu, les salariés, quelle que soit leur catégorie professionnelle. En effet, ce sont les premiers concernés par la démarche de prévention en santé et sécurité au travail et par la qualité de vie au travail.</w:t>
      </w:r>
    </w:p>
    <w:p w:rsidR="00FF2B09" w:rsidRPr="002F3A06" w:rsidRDefault="00A20716" w:rsidP="00A907C5">
      <w:pPr>
        <w:pStyle w:val="Titre5"/>
        <w:jc w:val="both"/>
      </w:pPr>
      <w:bookmarkStart w:id="82" w:name="_Toc515961911"/>
      <w:r w:rsidRPr="002F3A06">
        <w:t>S</w:t>
      </w:r>
      <w:r w:rsidR="00FF2B09" w:rsidRPr="002F3A06">
        <w:t>alarié compétent en protection et en préven</w:t>
      </w:r>
      <w:r w:rsidR="00AA23E0" w:rsidRPr="002F3A06">
        <w:t>tion des risques professionnels</w:t>
      </w:r>
      <w:bookmarkEnd w:id="82"/>
    </w:p>
    <w:p w:rsidR="007442D8" w:rsidRPr="002F3A06" w:rsidRDefault="00FF2B09" w:rsidP="00A907C5">
      <w:pPr>
        <w:pStyle w:val="Sansinterligne"/>
        <w:jc w:val="both"/>
      </w:pPr>
      <w:r w:rsidRPr="002F3A06">
        <w:t>En application de l</w:t>
      </w:r>
      <w:r w:rsidR="00537456" w:rsidRPr="002F3A06">
        <w:t>’</w:t>
      </w:r>
      <w:r w:rsidR="00AA23E0" w:rsidRPr="002F3A06">
        <w:t>article L. </w:t>
      </w:r>
      <w:r w:rsidRPr="002F3A06">
        <w:t>4644-1 du Code du travail, tout employeur, quel que soit l</w:t>
      </w:r>
      <w:r w:rsidR="00537456" w:rsidRPr="002F3A06">
        <w:t>’</w:t>
      </w:r>
      <w:r w:rsidRPr="002F3A06">
        <w:t>effectif de l</w:t>
      </w:r>
      <w:r w:rsidR="00537456" w:rsidRPr="002F3A06">
        <w:t>’</w:t>
      </w:r>
      <w:r w:rsidRPr="002F3A06">
        <w:t>entreprise et quelle que soit son activité, peut désigner un ou plusieurs de ses salariés pour s</w:t>
      </w:r>
      <w:r w:rsidR="00537456" w:rsidRPr="002F3A06">
        <w:t>’</w:t>
      </w:r>
      <w:r w:rsidRPr="002F3A06">
        <w:t>occuper des activités de protection et de prévention dans l</w:t>
      </w:r>
      <w:r w:rsidR="00537456" w:rsidRPr="002F3A06">
        <w:t>’</w:t>
      </w:r>
      <w:r w:rsidR="00AA23E0" w:rsidRPr="002F3A06">
        <w:t>entreprise.</w:t>
      </w:r>
    </w:p>
    <w:p w:rsidR="00AA23E0" w:rsidRPr="002F3A06" w:rsidRDefault="00AA23E0" w:rsidP="00A907C5">
      <w:pPr>
        <w:pStyle w:val="Sansinterligne"/>
        <w:jc w:val="both"/>
      </w:pPr>
    </w:p>
    <w:p w:rsidR="00AA23E0" w:rsidRPr="002F3A06" w:rsidRDefault="00AA23E0" w:rsidP="00A907C5">
      <w:pPr>
        <w:pStyle w:val="Sansinterligne"/>
        <w:jc w:val="both"/>
      </w:pPr>
      <w:r w:rsidRPr="002F3A06">
        <w:t>Si les compétences de l</w:t>
      </w:r>
      <w:r w:rsidR="00537456" w:rsidRPr="002F3A06">
        <w:t>’</w:t>
      </w:r>
      <w:r w:rsidRPr="002F3A06">
        <w:t>entreprise ne permettent pas d</w:t>
      </w:r>
      <w:r w:rsidR="00537456" w:rsidRPr="002F3A06">
        <w:t>’</w:t>
      </w:r>
      <w:r w:rsidRPr="002F3A06">
        <w:t>organiser les activités de protection et de prévention des risques professionnels en interne, l</w:t>
      </w:r>
      <w:r w:rsidR="00537456" w:rsidRPr="002F3A06">
        <w:t>’</w:t>
      </w:r>
      <w:r w:rsidRPr="002F3A06">
        <w:t>employeur peut notamment faire appel aux intervenants en prévention des risques professionnels (IPRP) des services de santé au travail interentreprises</w:t>
      </w:r>
      <w:r w:rsidR="00A97D7D" w:rsidRPr="002F3A06">
        <w:t>, après avis du comité social et économique (CSE)</w:t>
      </w:r>
      <w:r w:rsidRPr="002F3A06">
        <w:t>.</w:t>
      </w:r>
    </w:p>
    <w:p w:rsidR="00FF2B09" w:rsidRPr="002F3A06" w:rsidRDefault="00A20716" w:rsidP="00A907C5">
      <w:pPr>
        <w:pStyle w:val="Titre5"/>
        <w:jc w:val="both"/>
      </w:pPr>
      <w:bookmarkStart w:id="83" w:name="_Toc515961912"/>
      <w:r w:rsidRPr="002F3A06">
        <w:t>S</w:t>
      </w:r>
      <w:r w:rsidR="00FF2B09" w:rsidRPr="002F3A06">
        <w:t>ervice de santé au travail et médecin du travail</w:t>
      </w:r>
      <w:bookmarkEnd w:id="83"/>
    </w:p>
    <w:p w:rsidR="009566F2" w:rsidRDefault="009566F2" w:rsidP="00A907C5">
      <w:pPr>
        <w:pStyle w:val="Sansinterligne"/>
        <w:jc w:val="both"/>
      </w:pPr>
      <w:r>
        <w:t>Les services de santé au travail ont pour mission de conseiller les employeurs, les salariés et leurs représentants afin d’éviter tout</w:t>
      </w:r>
      <w:r w:rsidR="00E856A5">
        <w:t>e</w:t>
      </w:r>
      <w:r>
        <w:t xml:space="preserve"> altération de la santé des salariés du fait de leur travail.</w:t>
      </w:r>
    </w:p>
    <w:p w:rsidR="00FF2B09" w:rsidRPr="002F3A06" w:rsidRDefault="00FF2B09" w:rsidP="00A907C5">
      <w:pPr>
        <w:pStyle w:val="Sansinterligne"/>
        <w:jc w:val="both"/>
      </w:pPr>
      <w:r w:rsidRPr="002F3A06">
        <w:t xml:space="preserve">En plus de </w:t>
      </w:r>
      <w:r w:rsidR="009566F2">
        <w:t>ce</w:t>
      </w:r>
      <w:r w:rsidRPr="002F3A06">
        <w:t xml:space="preserve">s missions traditionnelles, les services de santé au travail conseillent les employeurs, les salariés et leurs représentants </w:t>
      </w:r>
      <w:r w:rsidR="004D0550">
        <w:t>sur la prévention et la réduction d</w:t>
      </w:r>
      <w:r w:rsidRPr="002F3A06">
        <w:t>es effets de l</w:t>
      </w:r>
      <w:r w:rsidR="00537456" w:rsidRPr="002F3A06">
        <w:t>’</w:t>
      </w:r>
      <w:r w:rsidRPr="002F3A06">
        <w:t xml:space="preserve">exposition à certains facteurs de risques professionnels et la désinsertion professionnelle, </w:t>
      </w:r>
      <w:r w:rsidR="004D0550">
        <w:t>en vue notamment</w:t>
      </w:r>
      <w:r w:rsidRPr="002F3A06">
        <w:t xml:space="preserve"> de favoriser le maintien dans l</w:t>
      </w:r>
      <w:r w:rsidR="00537456" w:rsidRPr="002F3A06">
        <w:t>’</w:t>
      </w:r>
      <w:r w:rsidRPr="002F3A06">
        <w:t>emploi des salariés. Ils contribuent à la traçabilité de</w:t>
      </w:r>
      <w:r w:rsidR="00936815" w:rsidRPr="002F3A06">
        <w:t>s expositions professionnelles.</w:t>
      </w:r>
      <w:r w:rsidR="004D0550">
        <w:t xml:space="preserve"> Par ailleurs, les services de santé au travail fournissent également des conseils sur des aspects sanitaires, tels que la nutrition, le sommeil et la prévention </w:t>
      </w:r>
      <w:r w:rsidR="00E856A5">
        <w:t xml:space="preserve">des pratiques addictives, telles que </w:t>
      </w:r>
      <w:r w:rsidR="004D0550">
        <w:t>la consommation d’alcool ou de drogue.</w:t>
      </w:r>
    </w:p>
    <w:p w:rsidR="003F7877" w:rsidRPr="002F3A06" w:rsidRDefault="003F7877" w:rsidP="00A907C5">
      <w:pPr>
        <w:pStyle w:val="Sansinterligne"/>
        <w:jc w:val="both"/>
      </w:pPr>
    </w:p>
    <w:p w:rsidR="00FF2B09" w:rsidRPr="002F3A06" w:rsidRDefault="00FF2B09" w:rsidP="00A907C5">
      <w:pPr>
        <w:pStyle w:val="Sansinterligne"/>
        <w:jc w:val="both"/>
      </w:pPr>
      <w:r w:rsidRPr="002F3A06">
        <w:t xml:space="preserve">Les signataires </w:t>
      </w:r>
      <w:r w:rsidR="00381725" w:rsidRPr="002F3A06">
        <w:t xml:space="preserve">du présent accord </w:t>
      </w:r>
      <w:r w:rsidRPr="002F3A06">
        <w:t xml:space="preserve">invitent les services de santé au travail </w:t>
      </w:r>
      <w:r w:rsidR="00381725" w:rsidRPr="002F3A06">
        <w:t xml:space="preserve">interentreprises </w:t>
      </w:r>
      <w:r w:rsidRPr="002F3A06">
        <w:t xml:space="preserve">à visiter toutes les entreprises qui leur sont confiées, y compris celles de </w:t>
      </w:r>
      <w:r w:rsidR="003F7877" w:rsidRPr="002F3A06">
        <w:t>dix</w:t>
      </w:r>
      <w:r w:rsidRPr="002F3A06">
        <w:t xml:space="preserve"> salariés ou moins. Ils demandent aux services de santé au travail de développer des actions pluridisciplinaires utiles à la p</w:t>
      </w:r>
      <w:r w:rsidR="003F7877" w:rsidRPr="002F3A06">
        <w:t>révention en milieu de travail. Ils demandent également à ce que la fiche d</w:t>
      </w:r>
      <w:r w:rsidR="00537456" w:rsidRPr="002F3A06">
        <w:t>’</w:t>
      </w:r>
      <w:r w:rsidR="003F7877" w:rsidRPr="002F3A06">
        <w:t>entreprise, imposée à l</w:t>
      </w:r>
      <w:r w:rsidR="00537456" w:rsidRPr="002F3A06">
        <w:t>’</w:t>
      </w:r>
      <w:r w:rsidR="003F7877" w:rsidRPr="002F3A06">
        <w:t>articl</w:t>
      </w:r>
      <w:r w:rsidR="004D174A" w:rsidRPr="002F3A06">
        <w:t>e R. 4624-46 du Code du travail et</w:t>
      </w:r>
      <w:r w:rsidR="003F7877" w:rsidRPr="002F3A06">
        <w:t xml:space="preserve"> comportant les risques professionnels et les effectifs de salariés qui y sont exposés, soit réellement réalisée et remise à l</w:t>
      </w:r>
      <w:r w:rsidR="00537456" w:rsidRPr="002F3A06">
        <w:t>’</w:t>
      </w:r>
      <w:r w:rsidR="003F7877" w:rsidRPr="002F3A06">
        <w:t>entreprise.</w:t>
      </w:r>
    </w:p>
    <w:p w:rsidR="003F1B26" w:rsidRPr="002F3A06" w:rsidRDefault="003F1B26" w:rsidP="00A907C5">
      <w:pPr>
        <w:pStyle w:val="Sansinterligne"/>
        <w:jc w:val="both"/>
      </w:pPr>
    </w:p>
    <w:p w:rsidR="003F7877" w:rsidRPr="002F3A06" w:rsidRDefault="003F7877" w:rsidP="00A907C5">
      <w:pPr>
        <w:pStyle w:val="Sansinterligne"/>
        <w:jc w:val="both"/>
      </w:pPr>
      <w:r w:rsidRPr="002F3A06">
        <w:t>Les services de santé au travail interentreprises doivent réserver leur ressource médicale à l</w:t>
      </w:r>
      <w:r w:rsidR="00537456" w:rsidRPr="002F3A06">
        <w:t>’</w:t>
      </w:r>
      <w:r w:rsidRPr="002F3A06">
        <w:t>accomplissement de leur mission légale.</w:t>
      </w:r>
    </w:p>
    <w:p w:rsidR="00FF2B09" w:rsidRPr="002F3A06" w:rsidRDefault="00A20716" w:rsidP="00A907C5">
      <w:pPr>
        <w:pStyle w:val="Titre5"/>
        <w:jc w:val="both"/>
      </w:pPr>
      <w:bookmarkStart w:id="84" w:name="_Toc515961913"/>
      <w:r w:rsidRPr="002F3A06">
        <w:t>I</w:t>
      </w:r>
      <w:r w:rsidR="00FF2B09" w:rsidRPr="002F3A06">
        <w:t>nfirmier</w:t>
      </w:r>
      <w:r w:rsidR="00152F45" w:rsidRPr="002F3A06">
        <w:t xml:space="preserve"> d</w:t>
      </w:r>
      <w:r w:rsidR="00537456" w:rsidRPr="002F3A06">
        <w:t>’</w:t>
      </w:r>
      <w:r w:rsidR="00152F45" w:rsidRPr="002F3A06">
        <w:t>entreprise</w:t>
      </w:r>
      <w:bookmarkEnd w:id="84"/>
    </w:p>
    <w:p w:rsidR="00FF2B09" w:rsidRPr="002F3A06" w:rsidRDefault="00FF2B09" w:rsidP="00A907C5">
      <w:pPr>
        <w:pStyle w:val="Sansinterligne"/>
        <w:jc w:val="both"/>
      </w:pPr>
      <w:r w:rsidRPr="002F3A06">
        <w:t>Conformément aux dispositions de l</w:t>
      </w:r>
      <w:r w:rsidR="00537456" w:rsidRPr="002F3A06">
        <w:t>’</w:t>
      </w:r>
      <w:r w:rsidR="009557C9" w:rsidRPr="002F3A06">
        <w:t>article R. </w:t>
      </w:r>
      <w:r w:rsidRPr="002F3A06">
        <w:t>4623-32 du Code du travail, dans les établissements industriels de 200 à 800 salariés, est présent au moins un infirmier et, au-delà de cet effectif, un infirmier supplémentaire par tranche de 600 salariés. Dans les autres établissements de 500 à 1</w:t>
      </w:r>
      <w:r w:rsidR="00657801" w:rsidRPr="002F3A06">
        <w:t> </w:t>
      </w:r>
      <w:r w:rsidRPr="002F3A06">
        <w:t xml:space="preserve">000 salariés, est présent au moins un infirmier et, au-delà de cet effectif, un infirmier </w:t>
      </w:r>
      <w:r w:rsidR="00657801" w:rsidRPr="002F3A06">
        <w:t>supplémentaire par tranche de 1 </w:t>
      </w:r>
      <w:r w:rsidRPr="002F3A06">
        <w:t>000 salariés.</w:t>
      </w:r>
    </w:p>
    <w:p w:rsidR="00DC4C98" w:rsidRPr="002F3A06" w:rsidRDefault="00DC4C98" w:rsidP="00A907C5">
      <w:pPr>
        <w:pStyle w:val="Sansinterligne"/>
        <w:jc w:val="both"/>
      </w:pPr>
    </w:p>
    <w:p w:rsidR="00DC4C98" w:rsidRPr="002F3A06" w:rsidRDefault="00DC4C98" w:rsidP="00A907C5">
      <w:pPr>
        <w:pStyle w:val="Sansinterligne"/>
        <w:jc w:val="both"/>
      </w:pPr>
      <w:r w:rsidRPr="002F3A06">
        <w:t xml:space="preserve">En raison de la pénurie croissante de médecins du travail et de temps médical, les signataires du présent accord souhaitent que les infirmiers </w:t>
      </w:r>
      <w:r w:rsidR="004631DC" w:rsidRPr="002F3A06">
        <w:t>d</w:t>
      </w:r>
      <w:r w:rsidR="00537456" w:rsidRPr="002F3A06">
        <w:t>’</w:t>
      </w:r>
      <w:r w:rsidR="004631DC" w:rsidRPr="002F3A06">
        <w:t xml:space="preserve">entreprise </w:t>
      </w:r>
      <w:r w:rsidRPr="002F3A06">
        <w:t>aide</w:t>
      </w:r>
      <w:r w:rsidR="00E27B10" w:rsidRPr="002F3A06">
        <w:t>nt</w:t>
      </w:r>
      <w:r w:rsidRPr="002F3A06">
        <w:t xml:space="preserve"> les médecins du travail des services de santé au travail </w:t>
      </w:r>
      <w:r w:rsidR="004631DC" w:rsidRPr="002F3A06">
        <w:t xml:space="preserve">interentreprises </w:t>
      </w:r>
      <w:r w:rsidRPr="002F3A06">
        <w:t>à faire passer les visites d</w:t>
      </w:r>
      <w:r w:rsidR="00537456" w:rsidRPr="002F3A06">
        <w:t>’</w:t>
      </w:r>
      <w:r w:rsidRPr="002F3A06">
        <w:t>information et de prévention.</w:t>
      </w:r>
      <w:r w:rsidR="004631DC" w:rsidRPr="002F3A06">
        <w:t xml:space="preserve"> Pour cette </w:t>
      </w:r>
      <w:r w:rsidR="004631DC" w:rsidRPr="002F3A06">
        <w:lastRenderedPageBreak/>
        <w:t>mission d</w:t>
      </w:r>
      <w:r w:rsidR="00537456" w:rsidRPr="002F3A06">
        <w:t>’</w:t>
      </w:r>
      <w:r w:rsidR="004631DC" w:rsidRPr="002F3A06">
        <w:t>ordre clinique, l</w:t>
      </w:r>
      <w:r w:rsidR="00537456" w:rsidRPr="002F3A06">
        <w:t>’</w:t>
      </w:r>
      <w:r w:rsidR="004631DC" w:rsidRPr="002F3A06">
        <w:t xml:space="preserve">infirmier </w:t>
      </w:r>
      <w:r w:rsidR="004D174A" w:rsidRPr="002F3A06">
        <w:t>est placé</w:t>
      </w:r>
      <w:r w:rsidR="004631DC" w:rsidRPr="002F3A06">
        <w:t xml:space="preserve"> sous l</w:t>
      </w:r>
      <w:r w:rsidR="00537456" w:rsidRPr="002F3A06">
        <w:t>’</w:t>
      </w:r>
      <w:r w:rsidR="004631DC" w:rsidRPr="002F3A06">
        <w:t xml:space="preserve">autorité du médecin du service de santé </w:t>
      </w:r>
      <w:r w:rsidR="00BF4B34" w:rsidRPr="002F3A06">
        <w:t xml:space="preserve">au travail </w:t>
      </w:r>
      <w:r w:rsidR="004631DC" w:rsidRPr="002F3A06">
        <w:t>interentreprises intervenant dans l</w:t>
      </w:r>
      <w:r w:rsidR="00537456" w:rsidRPr="002F3A06">
        <w:t>’</w:t>
      </w:r>
      <w:r w:rsidR="004631DC" w:rsidRPr="002F3A06">
        <w:t>entreprise, dans le cadre de protocoles écrits.</w:t>
      </w:r>
    </w:p>
    <w:p w:rsidR="00FF2B09" w:rsidRPr="002F3A06" w:rsidRDefault="00A20716" w:rsidP="00A907C5">
      <w:pPr>
        <w:pStyle w:val="Titre5"/>
        <w:jc w:val="both"/>
      </w:pPr>
      <w:bookmarkStart w:id="85" w:name="_Toc515961914"/>
      <w:r w:rsidRPr="002F3A06">
        <w:t>F</w:t>
      </w:r>
      <w:r w:rsidR="00FF2B09" w:rsidRPr="002F3A06">
        <w:t>onction ressources humaines</w:t>
      </w:r>
      <w:bookmarkEnd w:id="85"/>
    </w:p>
    <w:p w:rsidR="00FF2B09" w:rsidRPr="002F3A06" w:rsidRDefault="00991D4C" w:rsidP="00A907C5">
      <w:pPr>
        <w:pStyle w:val="Sansinterligne"/>
        <w:jc w:val="both"/>
      </w:pPr>
      <w:r w:rsidRPr="002F3A06">
        <w:t>La fonction ressources humaines contribue à la qualité de vie au travail par l</w:t>
      </w:r>
      <w:r w:rsidR="00537456" w:rsidRPr="002F3A06">
        <w:t>’</w:t>
      </w:r>
      <w:r w:rsidRPr="002F3A06">
        <w:t>appui et l</w:t>
      </w:r>
      <w:r w:rsidR="00537456" w:rsidRPr="002F3A06">
        <w:t>’</w:t>
      </w:r>
      <w:r w:rsidRPr="002F3A06">
        <w:t>écoute qu</w:t>
      </w:r>
      <w:r w:rsidR="00537456" w:rsidRPr="002F3A06">
        <w:t>’</w:t>
      </w:r>
      <w:r w:rsidRPr="002F3A06">
        <w:t>elle apporte aux salariés et à l</w:t>
      </w:r>
      <w:r w:rsidR="00537456" w:rsidRPr="002F3A06">
        <w:t>’</w:t>
      </w:r>
      <w:r w:rsidRPr="002F3A06">
        <w:t>ensemble des responsables hiérarchiques.</w:t>
      </w:r>
    </w:p>
    <w:p w:rsidR="00991D4C" w:rsidRPr="002F3A06" w:rsidRDefault="00991D4C" w:rsidP="00A907C5">
      <w:pPr>
        <w:pStyle w:val="Sansinterligne"/>
        <w:jc w:val="both"/>
      </w:pPr>
    </w:p>
    <w:p w:rsidR="00991D4C" w:rsidRPr="002F3A06" w:rsidRDefault="00991D4C" w:rsidP="00A907C5">
      <w:pPr>
        <w:pStyle w:val="Sansinterligne"/>
        <w:jc w:val="both"/>
      </w:pPr>
      <w:r w:rsidRPr="002F3A06">
        <w:t xml:space="preserve">Elle contribue au déploiement des démarches de qualité de vie au travail et se coordonne, </w:t>
      </w:r>
      <w:r w:rsidR="00152F45" w:rsidRPr="002F3A06">
        <w:t>le cas échéant</w:t>
      </w:r>
      <w:r w:rsidRPr="002F3A06">
        <w:t>, avec les personnes en charge de la prévention des risques professionnels.</w:t>
      </w:r>
    </w:p>
    <w:p w:rsidR="00FF2B09" w:rsidRPr="002F3A06" w:rsidRDefault="00A20716" w:rsidP="00A907C5">
      <w:pPr>
        <w:pStyle w:val="Titre5"/>
        <w:jc w:val="both"/>
      </w:pPr>
      <w:bookmarkStart w:id="86" w:name="_Toc515961915"/>
      <w:r w:rsidRPr="002F3A06">
        <w:t>A</w:t>
      </w:r>
      <w:r w:rsidR="00FF2B09" w:rsidRPr="002F3A06">
        <w:t>ide sociale</w:t>
      </w:r>
      <w:bookmarkEnd w:id="86"/>
    </w:p>
    <w:p w:rsidR="00AA170D" w:rsidRPr="002F3A06" w:rsidRDefault="00FF2B09" w:rsidP="00A907C5">
      <w:pPr>
        <w:pStyle w:val="Sansinterligne"/>
        <w:jc w:val="both"/>
      </w:pPr>
      <w:r w:rsidRPr="002F3A06">
        <w:t xml:space="preserve">Les assistants sociaux et leurs associations constituent une ressource </w:t>
      </w:r>
      <w:r w:rsidR="00EF387A" w:rsidRPr="002F3A06">
        <w:t>importante</w:t>
      </w:r>
      <w:r w:rsidRPr="002F3A06">
        <w:t xml:space="preserve"> pour aider </w:t>
      </w:r>
      <w:r w:rsidR="00AA170D" w:rsidRPr="002F3A06">
        <w:t>les salariés et les employeurs face à des problèmes de la vie courante tels que le logement, l</w:t>
      </w:r>
      <w:r w:rsidR="00537456" w:rsidRPr="002F3A06">
        <w:t>’</w:t>
      </w:r>
      <w:r w:rsidR="00AA170D" w:rsidRPr="002F3A06">
        <w:t>endettement</w:t>
      </w:r>
      <w:r w:rsidR="00251575" w:rsidRPr="002F3A06">
        <w:t xml:space="preserve"> ou</w:t>
      </w:r>
      <w:r w:rsidR="00AA170D" w:rsidRPr="002F3A06">
        <w:t xml:space="preserve"> les démarches administratives.</w:t>
      </w:r>
    </w:p>
    <w:p w:rsidR="00FF2B09" w:rsidRPr="002F3A06" w:rsidRDefault="00A20716" w:rsidP="00A907C5">
      <w:pPr>
        <w:pStyle w:val="Titre5"/>
        <w:jc w:val="both"/>
      </w:pPr>
      <w:bookmarkStart w:id="87" w:name="_Toc515961916"/>
      <w:r w:rsidRPr="002F3A06">
        <w:t>A</w:t>
      </w:r>
      <w:r w:rsidR="00FF2B09" w:rsidRPr="002F3A06">
        <w:t>utres ressources</w:t>
      </w:r>
      <w:bookmarkEnd w:id="87"/>
    </w:p>
    <w:p w:rsidR="00FF2B09" w:rsidRPr="002F3A06" w:rsidRDefault="00FF2B09" w:rsidP="00A907C5">
      <w:pPr>
        <w:pStyle w:val="Sansinterligne"/>
        <w:jc w:val="both"/>
      </w:pPr>
      <w:r w:rsidRPr="002F3A06">
        <w:t>Les entreprises sont invitées à mobiliser les ressources des caisses régionales de séc</w:t>
      </w:r>
      <w:r w:rsidR="003C4BAE" w:rsidRPr="002F3A06">
        <w:t>urité sociale (CARSAT et CRAM) ainsi que de l</w:t>
      </w:r>
      <w:r w:rsidR="00537456" w:rsidRPr="002F3A06">
        <w:t>’</w:t>
      </w:r>
      <w:r w:rsidR="003C4BAE" w:rsidRPr="002F3A06">
        <w:t>Agence nationale d</w:t>
      </w:r>
      <w:r w:rsidR="00537456" w:rsidRPr="002F3A06">
        <w:t>’</w:t>
      </w:r>
      <w:r w:rsidRPr="002F3A06">
        <w:t xml:space="preserve">amélioration des conditions de travail </w:t>
      </w:r>
      <w:r w:rsidR="003C4BAE" w:rsidRPr="002F3A06">
        <w:t xml:space="preserve">et son réseau </w:t>
      </w:r>
      <w:r w:rsidRPr="002F3A06">
        <w:t>(</w:t>
      </w:r>
      <w:r w:rsidR="003C4BAE" w:rsidRPr="002F3A06">
        <w:t>ANACT et ARACT).</w:t>
      </w:r>
    </w:p>
    <w:p w:rsidR="003C4BAE" w:rsidRPr="002F3A06" w:rsidRDefault="003C4BAE" w:rsidP="00A907C5">
      <w:pPr>
        <w:pStyle w:val="Sansinterligne"/>
        <w:jc w:val="both"/>
      </w:pPr>
    </w:p>
    <w:p w:rsidR="000F42B6" w:rsidRPr="002F3A06" w:rsidRDefault="00F149AB" w:rsidP="00A907C5">
      <w:pPr>
        <w:pStyle w:val="Sansinterligne"/>
        <w:jc w:val="both"/>
      </w:pPr>
      <w:r>
        <w:t>Conformément au</w:t>
      </w:r>
      <w:r w:rsidR="000F42B6" w:rsidRPr="002F3A06">
        <w:t xml:space="preserve"> troisième Plan Santé-Travail 2016-2020 (PST 3), les signataires du présent accord demandent à l</w:t>
      </w:r>
      <w:r w:rsidR="00537456" w:rsidRPr="002F3A06">
        <w:t>’</w:t>
      </w:r>
      <w:r w:rsidR="000F42B6" w:rsidRPr="002F3A06">
        <w:t xml:space="preserve">Etat </w:t>
      </w:r>
      <w:r>
        <w:t>de donner la priorité à la prévention en affectant une part des excédents de la branche accidents du travail et maladies professionnelles aux actions de prévention engagées par la commission des accidents du travail et des maladies professionnelles (CAT-MP), le comité technique national (CTN A) et les comités techniques régionaux de la métallurgie (CTR)</w:t>
      </w:r>
      <w:r w:rsidR="000F42B6" w:rsidRPr="002F3A06">
        <w:t>.</w:t>
      </w:r>
    </w:p>
    <w:p w:rsidR="000F42B6" w:rsidRPr="002F3A06" w:rsidRDefault="000F42B6" w:rsidP="00A907C5">
      <w:pPr>
        <w:pStyle w:val="Sansinterligne"/>
        <w:jc w:val="both"/>
      </w:pPr>
    </w:p>
    <w:p w:rsidR="003C4BAE" w:rsidRPr="002F3A06" w:rsidRDefault="000F42B6" w:rsidP="00A907C5">
      <w:pPr>
        <w:pStyle w:val="Sansinterligne"/>
        <w:jc w:val="both"/>
      </w:pPr>
      <w:r w:rsidRPr="002F3A06">
        <w:t xml:space="preserve">Les organismes à vocation scientifique peuvent également constituer une ressource pour la prévention. Le </w:t>
      </w:r>
      <w:hyperlink r:id="rId12" w:history="1">
        <w:r w:rsidRPr="002F3A06">
          <w:rPr>
            <w:rStyle w:val="Lienhypertexte"/>
          </w:rPr>
          <w:t>site internet</w:t>
        </w:r>
      </w:hyperlink>
      <w:r w:rsidRPr="002F3A06">
        <w:t xml:space="preserve"> de l</w:t>
      </w:r>
      <w:r w:rsidR="00537456" w:rsidRPr="002F3A06">
        <w:t>’</w:t>
      </w:r>
      <w:r w:rsidR="003C4BAE" w:rsidRPr="002F3A06">
        <w:t xml:space="preserve">Institut national de recherche et de sécurité </w:t>
      </w:r>
      <w:r w:rsidR="00204BCB" w:rsidRPr="002F3A06">
        <w:t xml:space="preserve">pour la prévention des accidents du travail et des maladies professionnelles </w:t>
      </w:r>
      <w:r w:rsidR="003C4BAE" w:rsidRPr="002F3A06">
        <w:t>(INRS)</w:t>
      </w:r>
      <w:r w:rsidRPr="002F3A06">
        <w:t xml:space="preserve"> est particulièrement utile. </w:t>
      </w:r>
      <w:r w:rsidR="005F232F" w:rsidRPr="002F3A06">
        <w:t>L</w:t>
      </w:r>
      <w:r w:rsidR="00537456" w:rsidRPr="002F3A06">
        <w:t>’</w:t>
      </w:r>
      <w:r w:rsidR="003C4BAE" w:rsidRPr="002F3A06">
        <w:t>Agence nationale de sécurité sanitaire de l</w:t>
      </w:r>
      <w:r w:rsidR="00537456" w:rsidRPr="002F3A06">
        <w:t>’</w:t>
      </w:r>
      <w:r w:rsidR="003C4BAE" w:rsidRPr="002F3A06">
        <w:t>alimentation, de l</w:t>
      </w:r>
      <w:r w:rsidR="00537456" w:rsidRPr="002F3A06">
        <w:t>’</w:t>
      </w:r>
      <w:r w:rsidR="003C4BAE" w:rsidRPr="002F3A06">
        <w:t>environnement et du travail (ANSES)</w:t>
      </w:r>
      <w:r w:rsidR="005F232F" w:rsidRPr="002F3A06">
        <w:t xml:space="preserve"> émet des avis et recueille des conseils pour la substitution des produits chimiques dangereux.</w:t>
      </w:r>
    </w:p>
    <w:p w:rsidR="003C4BAE" w:rsidRPr="002F3A06" w:rsidRDefault="003C4BAE" w:rsidP="00A907C5">
      <w:pPr>
        <w:pStyle w:val="Sansinterligne"/>
        <w:jc w:val="both"/>
      </w:pPr>
    </w:p>
    <w:p w:rsidR="007442D8" w:rsidRPr="002F3A06" w:rsidRDefault="00BE3FE1" w:rsidP="00A907C5">
      <w:pPr>
        <w:pStyle w:val="Sansinterligne"/>
        <w:jc w:val="both"/>
      </w:pPr>
      <w:r w:rsidRPr="002F3A06">
        <w:t>L</w:t>
      </w:r>
      <w:r w:rsidR="00537456" w:rsidRPr="002F3A06">
        <w:t>’</w:t>
      </w:r>
      <w:r w:rsidRPr="002F3A06">
        <w:t>employeur peut également recourir à toute ressource externe pour l</w:t>
      </w:r>
      <w:r w:rsidR="00537456" w:rsidRPr="002F3A06">
        <w:t>’</w:t>
      </w:r>
      <w:r w:rsidRPr="002F3A06">
        <w:t>aider à satisfaire son obligation de sécurité (</w:t>
      </w:r>
      <w:r w:rsidR="00BA5390" w:rsidRPr="002F3A06">
        <w:t xml:space="preserve">branche professionnelle, </w:t>
      </w:r>
      <w:r w:rsidRPr="002F3A06">
        <w:t>prestataires de service, contrôleurs techniques, intervenants techniques...). Les prestataires en matière de santé et de sécurité a</w:t>
      </w:r>
      <w:r w:rsidR="00656941" w:rsidRPr="002F3A06">
        <w:t>u travail sont très nombreux. Pour</w:t>
      </w:r>
      <w:r w:rsidRPr="002F3A06">
        <w:t xml:space="preserve"> ceux qui se prévalent </w:t>
      </w:r>
      <w:r w:rsidR="00D170FF" w:rsidRPr="002F3A06">
        <w:t>du titre d</w:t>
      </w:r>
      <w:r w:rsidR="00537456" w:rsidRPr="002F3A06">
        <w:t>’</w:t>
      </w:r>
      <w:r w:rsidR="00D170FF" w:rsidRPr="002F3A06">
        <w:t>expert</w:t>
      </w:r>
      <w:r w:rsidRPr="002F3A06">
        <w:t>, il est souhaitable de leur demande</w:t>
      </w:r>
      <w:r w:rsidR="00A32D98" w:rsidRPr="002F3A06">
        <w:t>r</w:t>
      </w:r>
      <w:r w:rsidRPr="002F3A06">
        <w:t xml:space="preserve"> de respecter le contenu de l</w:t>
      </w:r>
      <w:r w:rsidR="00FF2B09" w:rsidRPr="002F3A06">
        <w:t xml:space="preserve">a norme NFX 50-110 </w:t>
      </w:r>
      <w:r w:rsidR="00A24B22" w:rsidRPr="002F3A06">
        <w:t>« Qualité en expertise - Prescriptions générales de compéten</w:t>
      </w:r>
      <w:r w:rsidR="00D031AC">
        <w:t>ce pour une expertise » (mai 200</w:t>
      </w:r>
      <w:r w:rsidR="00A24B22" w:rsidRPr="002F3A06">
        <w:t>3)</w:t>
      </w:r>
      <w:r w:rsidR="00A872D4" w:rsidRPr="002F3A06">
        <w:t xml:space="preserve"> </w:t>
      </w:r>
      <w:r w:rsidRPr="002F3A06">
        <w:t>qui constitue le cadre minimal de déontologie d</w:t>
      </w:r>
      <w:r w:rsidR="00537456" w:rsidRPr="002F3A06">
        <w:t>’</w:t>
      </w:r>
      <w:r w:rsidRPr="002F3A06">
        <w:t>un expert</w:t>
      </w:r>
      <w:r w:rsidR="007442D8" w:rsidRPr="002F3A06">
        <w:t>.</w:t>
      </w:r>
      <w:r w:rsidR="00EE4156">
        <w:t xml:space="preserve"> </w:t>
      </w:r>
      <w:r w:rsidR="00F149AB">
        <w:t>Par ailleurs, l</w:t>
      </w:r>
      <w:r w:rsidR="00EE4156">
        <w:t xml:space="preserve">’instance paritaire </w:t>
      </w:r>
      <w:r w:rsidR="00C70A8B">
        <w:t xml:space="preserve">qualité de vie au travail </w:t>
      </w:r>
      <w:r w:rsidR="00EE4156">
        <w:t>visée à l’article 5.1</w:t>
      </w:r>
      <w:r w:rsidR="00330B7F">
        <w:t>.</w:t>
      </w:r>
      <w:r w:rsidR="00EE4156">
        <w:t xml:space="preserve"> du présent accord </w:t>
      </w:r>
      <w:r w:rsidR="00EE4156" w:rsidRPr="00EE4156">
        <w:t>recommande des critères permettant aux entreprises d’élaborer leur cahier des charges pour les prestataires dans les domaines de la santé, de la sécurité et de la qualité de vie au travail.</w:t>
      </w:r>
    </w:p>
    <w:p w:rsidR="00FF2B09" w:rsidRPr="002F3A06" w:rsidRDefault="00FF2B09" w:rsidP="00A907C5">
      <w:pPr>
        <w:pStyle w:val="Titre3"/>
        <w:jc w:val="both"/>
      </w:pPr>
      <w:bookmarkStart w:id="88" w:name="_Toc515961917"/>
      <w:r w:rsidRPr="002F3A06">
        <w:t xml:space="preserve">Améliorer la santé, la sécurité et la qualité de vie au travail des </w:t>
      </w:r>
      <w:r w:rsidR="00BE3FE1" w:rsidRPr="002F3A06">
        <w:t>salariés</w:t>
      </w:r>
      <w:r w:rsidRPr="002F3A06">
        <w:t xml:space="preserve"> dans la branche</w:t>
      </w:r>
      <w:bookmarkEnd w:id="88"/>
    </w:p>
    <w:p w:rsidR="00FF2B09" w:rsidRPr="002F3A06" w:rsidRDefault="00FF2B09" w:rsidP="00A907C5">
      <w:pPr>
        <w:pStyle w:val="Titre4"/>
        <w:jc w:val="both"/>
      </w:pPr>
      <w:bookmarkStart w:id="89" w:name="_Toc515961918"/>
      <w:r w:rsidRPr="002F3A06">
        <w:t>Agir pour la qualité de vie au travail dans la branche</w:t>
      </w:r>
      <w:bookmarkEnd w:id="89"/>
    </w:p>
    <w:p w:rsidR="00881B7C" w:rsidRPr="002F3A06" w:rsidRDefault="00881B7C" w:rsidP="00881B7C">
      <w:pPr>
        <w:spacing w:after="0" w:line="240" w:lineRule="auto"/>
        <w:jc w:val="both"/>
      </w:pPr>
      <w:r w:rsidRPr="002F3A06">
        <w:t>La branche professionnelle remplit un rôle majeur de négociation, d’information, d’incitation et d’appui dans le cadre de la démarche de mise en œuvre de la qualité de vie au travail.</w:t>
      </w:r>
    </w:p>
    <w:p w:rsidR="00881B7C" w:rsidRPr="002F3A06" w:rsidRDefault="00881B7C" w:rsidP="00881B7C">
      <w:pPr>
        <w:spacing w:after="0" w:line="240" w:lineRule="auto"/>
        <w:jc w:val="both"/>
      </w:pPr>
    </w:p>
    <w:p w:rsidR="00881B7C" w:rsidRPr="002F3A06" w:rsidRDefault="00881B7C" w:rsidP="00881B7C">
      <w:pPr>
        <w:spacing w:after="0" w:line="240" w:lineRule="auto"/>
        <w:jc w:val="both"/>
      </w:pPr>
      <w:r w:rsidRPr="002F3A06">
        <w:t>Les signataires conviennent donc d’organiser le suivi des questions relatives à la qualité de vie</w:t>
      </w:r>
      <w:r w:rsidR="00114F83" w:rsidRPr="002F3A06">
        <w:t xml:space="preserve"> au travail dans la branche </w:t>
      </w:r>
      <w:r w:rsidRPr="002F3A06">
        <w:t>dans le cadre d’une instance paritaire dédiée</w:t>
      </w:r>
      <w:r w:rsidR="00C70A8B">
        <w:t>, dite « instance paritaire qualité de vie au travail » (IPQVT)</w:t>
      </w:r>
      <w:r w:rsidRPr="002F3A06">
        <w:t>.</w:t>
      </w:r>
    </w:p>
    <w:p w:rsidR="00881B7C" w:rsidRPr="002F3A06" w:rsidRDefault="00881B7C" w:rsidP="002D411C">
      <w:pPr>
        <w:pStyle w:val="Titre5"/>
      </w:pPr>
      <w:bookmarkStart w:id="90" w:name="_Toc515961919"/>
      <w:r w:rsidRPr="002F3A06">
        <w:t xml:space="preserve">Missions de l’instance paritaire </w:t>
      </w:r>
      <w:r w:rsidR="00C70A8B">
        <w:t>qualité de vie au travail</w:t>
      </w:r>
      <w:bookmarkEnd w:id="90"/>
    </w:p>
    <w:p w:rsidR="00881B7C" w:rsidRPr="002F3A06" w:rsidRDefault="00881B7C" w:rsidP="00881B7C">
      <w:pPr>
        <w:spacing w:after="0" w:line="240" w:lineRule="auto"/>
        <w:jc w:val="both"/>
      </w:pPr>
      <w:r w:rsidRPr="002F3A06">
        <w:t xml:space="preserve">L’instance paritaire </w:t>
      </w:r>
      <w:r w:rsidR="00C70A8B">
        <w:t>qualité de vie au travail</w:t>
      </w:r>
      <w:r w:rsidR="00C70A8B" w:rsidRPr="002F3A06">
        <w:t> </w:t>
      </w:r>
      <w:r w:rsidR="007125EA" w:rsidRPr="002F3A06">
        <w:t>:</w:t>
      </w:r>
    </w:p>
    <w:p w:rsidR="007125EA" w:rsidRPr="002F3A06" w:rsidRDefault="007125EA" w:rsidP="00881B7C">
      <w:pPr>
        <w:numPr>
          <w:ilvl w:val="0"/>
          <w:numId w:val="25"/>
        </w:numPr>
        <w:spacing w:after="0" w:line="240" w:lineRule="auto"/>
        <w:jc w:val="both"/>
      </w:pPr>
      <w:r w:rsidRPr="002F3A06">
        <w:t>s’appuie sur les études et rapports existants et effectue des études et travaux complémentaires relatifs à la qualité de vie au travail, et notamment aux innovations techniques et organisationnelles dans la branche ;</w:t>
      </w:r>
    </w:p>
    <w:p w:rsidR="007125EA" w:rsidRPr="002F3A06" w:rsidRDefault="00881B7C" w:rsidP="00881B7C">
      <w:pPr>
        <w:numPr>
          <w:ilvl w:val="0"/>
          <w:numId w:val="25"/>
        </w:numPr>
        <w:spacing w:after="0" w:line="240" w:lineRule="auto"/>
        <w:jc w:val="both"/>
      </w:pPr>
      <w:r w:rsidRPr="002F3A06">
        <w:t>identifie</w:t>
      </w:r>
      <w:r w:rsidR="007125EA" w:rsidRPr="002F3A06">
        <w:t xml:space="preserve"> des initiatives prises en matière de qualité de vie au travail, notamment en rapport avec les outils numériques ;</w:t>
      </w:r>
    </w:p>
    <w:p w:rsidR="00881B7C" w:rsidRPr="002F3A06" w:rsidRDefault="00881B7C" w:rsidP="00881B7C">
      <w:pPr>
        <w:numPr>
          <w:ilvl w:val="0"/>
          <w:numId w:val="25"/>
        </w:numPr>
        <w:spacing w:after="0" w:line="240" w:lineRule="auto"/>
        <w:jc w:val="both"/>
      </w:pPr>
      <w:r w:rsidRPr="002F3A06">
        <w:t>diffuse les bonnes pratiques et leurs résultats</w:t>
      </w:r>
      <w:r w:rsidR="007125EA" w:rsidRPr="002F3A06">
        <w:t> ;</w:t>
      </w:r>
    </w:p>
    <w:p w:rsidR="00881B7C" w:rsidRPr="002F3A06" w:rsidRDefault="00881B7C" w:rsidP="00881B7C">
      <w:pPr>
        <w:numPr>
          <w:ilvl w:val="0"/>
          <w:numId w:val="25"/>
        </w:numPr>
        <w:spacing w:after="0" w:line="240" w:lineRule="auto"/>
        <w:jc w:val="both"/>
      </w:pPr>
      <w:r w:rsidRPr="002F3A06">
        <w:t>met à disposition des entreprises, des salariés et de leurs représentants, des informations sur les méthodes de négociation et de mise en œuvre de la qualité de vie au travail ;</w:t>
      </w:r>
    </w:p>
    <w:p w:rsidR="00881B7C" w:rsidRDefault="00881B7C" w:rsidP="00881B7C">
      <w:pPr>
        <w:numPr>
          <w:ilvl w:val="0"/>
          <w:numId w:val="25"/>
        </w:numPr>
        <w:spacing w:after="0" w:line="240" w:lineRule="auto"/>
        <w:jc w:val="both"/>
      </w:pPr>
      <w:r w:rsidRPr="002F3A06">
        <w:t>défini</w:t>
      </w:r>
      <w:r w:rsidR="00FF78DB" w:rsidRPr="002F3A06">
        <w:t>t</w:t>
      </w:r>
      <w:r w:rsidRPr="002F3A06">
        <w:t xml:space="preserve"> une liste d’indicateurs utiles pour engager la démarche de qualité de vie au travail</w:t>
      </w:r>
      <w:r w:rsidR="004D0550">
        <w:t> ;</w:t>
      </w:r>
    </w:p>
    <w:p w:rsidR="004D0550" w:rsidRPr="002F3A06" w:rsidRDefault="00CB66A8" w:rsidP="00881B7C">
      <w:pPr>
        <w:numPr>
          <w:ilvl w:val="0"/>
          <w:numId w:val="25"/>
        </w:numPr>
        <w:spacing w:after="0" w:line="240" w:lineRule="auto"/>
        <w:jc w:val="both"/>
      </w:pPr>
      <w:r>
        <w:t>recommande d</w:t>
      </w:r>
      <w:r w:rsidR="001B6E65">
        <w:t xml:space="preserve">es critères permettant </w:t>
      </w:r>
      <w:r>
        <w:t>aux entreprises d’élaborer leur cahier des charges pour les prestataires</w:t>
      </w:r>
      <w:r w:rsidR="001B6E65">
        <w:t xml:space="preserve"> </w:t>
      </w:r>
      <w:r w:rsidR="004D0550">
        <w:t>dans les domaines de la santé, de la sécurité et de la qualité de vie au travail</w:t>
      </w:r>
      <w:r w:rsidR="00083801">
        <w:t>.</w:t>
      </w:r>
    </w:p>
    <w:p w:rsidR="00881B7C" w:rsidRPr="002F3A06" w:rsidRDefault="00881B7C" w:rsidP="00881B7C">
      <w:pPr>
        <w:spacing w:after="0" w:line="240" w:lineRule="auto"/>
        <w:jc w:val="both"/>
      </w:pPr>
    </w:p>
    <w:p w:rsidR="00881B7C" w:rsidRDefault="00881B7C" w:rsidP="00881B7C">
      <w:pPr>
        <w:spacing w:after="0" w:line="240" w:lineRule="auto"/>
        <w:jc w:val="both"/>
      </w:pPr>
      <w:r w:rsidRPr="002F3A06">
        <w:t xml:space="preserve">Si elle l’estime opportun dans le cadre de son programme annuel, l’instance </w:t>
      </w:r>
      <w:r w:rsidR="00C70A8B">
        <w:t xml:space="preserve">paritaire qualité de vie au travail </w:t>
      </w:r>
      <w:r w:rsidRPr="002F3A06">
        <w:t>p</w:t>
      </w:r>
      <w:r w:rsidR="00D15BAF">
        <w:t>eut</w:t>
      </w:r>
      <w:r w:rsidRPr="002F3A06">
        <w:t xml:space="preserve"> prévoir la réalisation d’un guide pratique d’orientation ayant pour finalité l’information, l’incitation et l’appui aux initiatives prises en entreprise et prévoyant des modalités particulières pour les TPE-PME.</w:t>
      </w:r>
    </w:p>
    <w:p w:rsidR="001C78F7" w:rsidRPr="002F3A06" w:rsidRDefault="001C78F7" w:rsidP="00881B7C">
      <w:pPr>
        <w:spacing w:after="0" w:line="240" w:lineRule="auto"/>
        <w:jc w:val="both"/>
      </w:pPr>
      <w:r>
        <w:t>De la même manière, elle p</w:t>
      </w:r>
      <w:r w:rsidR="00D15BAF">
        <w:t>eut</w:t>
      </w:r>
      <w:r>
        <w:t xml:space="preserve"> inciter et accompagner</w:t>
      </w:r>
      <w:r w:rsidRPr="001C78F7">
        <w:t xml:space="preserve"> des expérimentations dans les entreprises visant à permettre le dialogue</w:t>
      </w:r>
      <w:r>
        <w:t xml:space="preserve"> actif des salariés sur leur</w:t>
      </w:r>
      <w:r w:rsidRPr="001C78F7">
        <w:t xml:space="preserve"> travail, </w:t>
      </w:r>
      <w:r>
        <w:t xml:space="preserve">en se fixant un objectif chiffré </w:t>
      </w:r>
      <w:r w:rsidR="001A5928">
        <w:t xml:space="preserve">d’expérimentations </w:t>
      </w:r>
      <w:r>
        <w:t>sur une certaine période</w:t>
      </w:r>
      <w:r w:rsidRPr="001C78F7">
        <w:t>.</w:t>
      </w:r>
    </w:p>
    <w:p w:rsidR="00881B7C" w:rsidRPr="002F3A06" w:rsidRDefault="00881B7C" w:rsidP="002D411C">
      <w:pPr>
        <w:pStyle w:val="Titre5"/>
      </w:pPr>
      <w:bookmarkStart w:id="91" w:name="_Toc515961920"/>
      <w:r w:rsidRPr="002F3A06">
        <w:t xml:space="preserve">Fonctionnement de l’instance paritaire </w:t>
      </w:r>
      <w:r w:rsidR="00C70A8B">
        <w:t>qualité de vie au travail</w:t>
      </w:r>
      <w:bookmarkEnd w:id="91"/>
    </w:p>
    <w:p w:rsidR="00881B7C" w:rsidRPr="002F3A06" w:rsidRDefault="00881B7C" w:rsidP="00881B7C">
      <w:pPr>
        <w:spacing w:after="0" w:line="240" w:lineRule="auto"/>
        <w:jc w:val="both"/>
      </w:pPr>
      <w:r w:rsidRPr="005C6741">
        <w:t xml:space="preserve">Les travaux de l’instance paritaire </w:t>
      </w:r>
      <w:r w:rsidR="00C70A8B">
        <w:t xml:space="preserve">qualité de vie au travail </w:t>
      </w:r>
      <w:r w:rsidRPr="005C6741">
        <w:t xml:space="preserve">sont pilotés dans le cadre d’une sous-commission de la </w:t>
      </w:r>
      <w:r w:rsidR="00BA5390" w:rsidRPr="005C6741">
        <w:t>commission paritaire permanente de négociation et d’interprétation (</w:t>
      </w:r>
      <w:r w:rsidRPr="005C6741">
        <w:t>CPPNI</w:t>
      </w:r>
      <w:r w:rsidR="00BA5390" w:rsidRPr="005C6741">
        <w:t>) de la branche</w:t>
      </w:r>
      <w:r w:rsidRPr="005C6741">
        <w:t>, qui se réunit au moins deux fois par an.</w:t>
      </w:r>
    </w:p>
    <w:p w:rsidR="00881B7C" w:rsidRPr="002F3A06" w:rsidRDefault="00881B7C" w:rsidP="00881B7C">
      <w:pPr>
        <w:spacing w:after="0" w:line="240" w:lineRule="auto"/>
        <w:jc w:val="both"/>
      </w:pPr>
    </w:p>
    <w:p w:rsidR="00881B7C" w:rsidRDefault="00881B7C" w:rsidP="00C80E51">
      <w:pPr>
        <w:spacing w:after="0" w:line="240" w:lineRule="auto"/>
        <w:jc w:val="both"/>
      </w:pPr>
      <w:r w:rsidRPr="002F3A06">
        <w:t xml:space="preserve">L’instance paritaire </w:t>
      </w:r>
      <w:r w:rsidR="00C70A8B">
        <w:t xml:space="preserve">qualité de vie au travail </w:t>
      </w:r>
      <w:r w:rsidRPr="002F3A06">
        <w:t xml:space="preserve">propose un programme annuel de travail, validé par la CPPNI à l’occasion de la réunion de l’agenda social de cette dernière, visée à l’article 14.2.1. </w:t>
      </w:r>
      <w:proofErr w:type="gramStart"/>
      <w:r w:rsidRPr="002F3A06">
        <w:t>des</w:t>
      </w:r>
      <w:proofErr w:type="gramEnd"/>
      <w:r w:rsidRPr="002F3A06">
        <w:t xml:space="preserve"> dispositions conventionnelles relatives aux principes, voies et moyens du dialogue social dans la métallurgie.</w:t>
      </w:r>
      <w:r w:rsidR="000F060C">
        <w:t xml:space="preserve"> En fonction du programme de travail retenu, l’instance partiaire qualité de vie au travail adapte son calendrier de travail.</w:t>
      </w:r>
    </w:p>
    <w:p w:rsidR="00305DB4" w:rsidRDefault="00305DB4" w:rsidP="00C80E51">
      <w:pPr>
        <w:spacing w:after="0" w:line="240" w:lineRule="auto"/>
        <w:jc w:val="both"/>
      </w:pPr>
    </w:p>
    <w:p w:rsidR="00305DB4" w:rsidRDefault="00305DB4" w:rsidP="00305DB4">
      <w:pPr>
        <w:pStyle w:val="Sansinterligne"/>
        <w:jc w:val="both"/>
      </w:pPr>
      <w:r w:rsidRPr="005C7F27">
        <w:t>Les commissions paritaires régionales de l’emploi et de la formation professionnelle (CPREF</w:t>
      </w:r>
      <w:r>
        <w:t>P</w:t>
      </w:r>
      <w:r w:rsidRPr="005C7F27">
        <w:t>) visées à l’article 19 de l’accord du 23 septembre 20</w:t>
      </w:r>
      <w:r>
        <w:t>1</w:t>
      </w:r>
      <w:r w:rsidRPr="005C7F27">
        <w:t>6 relatif à l’emploi dans la métallurgie peuvent mettre à leur ordre du jour les questions de qualité de vie au travail.</w:t>
      </w:r>
    </w:p>
    <w:p w:rsidR="00305DB4" w:rsidRPr="002F3A06" w:rsidRDefault="00305DB4" w:rsidP="00C80E51">
      <w:pPr>
        <w:spacing w:after="0" w:line="240" w:lineRule="auto"/>
        <w:jc w:val="both"/>
      </w:pPr>
    </w:p>
    <w:p w:rsidR="00FF2B09" w:rsidRPr="002F3A06" w:rsidRDefault="00FF2B09" w:rsidP="00A907C5">
      <w:pPr>
        <w:pStyle w:val="Titre4"/>
        <w:jc w:val="both"/>
      </w:pPr>
      <w:bookmarkStart w:id="92" w:name="_Toc515961921"/>
      <w:r w:rsidRPr="002F3A06">
        <w:t>Intégrer la santé, la sécurité et la qualité de vie au travail dans la politique de formation de la branche</w:t>
      </w:r>
      <w:bookmarkEnd w:id="92"/>
    </w:p>
    <w:p w:rsidR="005E3F6F" w:rsidRPr="002F3A06" w:rsidRDefault="00571FD4" w:rsidP="00A907C5">
      <w:pPr>
        <w:pStyle w:val="Sansinterligne"/>
        <w:jc w:val="both"/>
      </w:pPr>
      <w:r w:rsidRPr="002F3A06">
        <w:t>La politique de formation de la branche promeut la prévention des risques professionnels. D</w:t>
      </w:r>
      <w:r w:rsidR="00FF2B09" w:rsidRPr="002F3A06">
        <w:t>es actions de formation de branche sont menées par les établissements de formation de la profession. Lors de l</w:t>
      </w:r>
      <w:r w:rsidR="00537456" w:rsidRPr="002F3A06">
        <w:t>’</w:t>
      </w:r>
      <w:r w:rsidR="00FF2B09" w:rsidRPr="002F3A06">
        <w:t>institution de nouvelles qualifications professionnelles, les partenaires sociaux s</w:t>
      </w:r>
      <w:r w:rsidR="00537456" w:rsidRPr="002F3A06">
        <w:t>’</w:t>
      </w:r>
      <w:r w:rsidR="00FF2B09" w:rsidRPr="002F3A06">
        <w:t xml:space="preserve">attachent à </w:t>
      </w:r>
      <w:r w:rsidR="009E54BE" w:rsidRPr="002F3A06">
        <w:t>prendre</w:t>
      </w:r>
      <w:r w:rsidR="00FF2B09" w:rsidRPr="002F3A06">
        <w:t xml:space="preserve"> en compte</w:t>
      </w:r>
      <w:r w:rsidR="005E3F6F" w:rsidRPr="002F3A06">
        <w:t xml:space="preserve"> la santé</w:t>
      </w:r>
      <w:r w:rsidR="00C70A8B">
        <w:t>,</w:t>
      </w:r>
      <w:r w:rsidR="005E3F6F" w:rsidRPr="002F3A06">
        <w:t xml:space="preserve"> la sécurité au travail</w:t>
      </w:r>
      <w:r w:rsidR="00C70A8B">
        <w:t xml:space="preserve"> et l’environnement</w:t>
      </w:r>
      <w:r w:rsidR="005E3F6F" w:rsidRPr="002F3A06">
        <w:t>.</w:t>
      </w:r>
    </w:p>
    <w:p w:rsidR="005E3F6F" w:rsidRPr="002F3A06" w:rsidRDefault="005E3F6F" w:rsidP="00A907C5">
      <w:pPr>
        <w:pStyle w:val="Sansinterligne"/>
        <w:jc w:val="both"/>
      </w:pPr>
    </w:p>
    <w:p w:rsidR="00FF2B09" w:rsidRPr="002F3A06" w:rsidRDefault="00735C70" w:rsidP="00A907C5">
      <w:pPr>
        <w:pStyle w:val="Sansinterligne"/>
        <w:jc w:val="both"/>
      </w:pPr>
      <w:r w:rsidRPr="002F3A06">
        <w:t>Les signataires demandent aux établissements de formation de la profession de participer aux changements de comportements en intégrant les questions de santé</w:t>
      </w:r>
      <w:r w:rsidR="00C70A8B">
        <w:t>,</w:t>
      </w:r>
      <w:r w:rsidRPr="002F3A06">
        <w:t xml:space="preserve"> de sécurité au travail </w:t>
      </w:r>
      <w:r w:rsidR="00C70A8B">
        <w:t xml:space="preserve">et d’environnement </w:t>
      </w:r>
      <w:r w:rsidRPr="002F3A06">
        <w:t>dans leurs enseignements techniques et managériaux ainsi que dans la formation des formateurs.</w:t>
      </w:r>
    </w:p>
    <w:p w:rsidR="00735C70" w:rsidRPr="002F3A06" w:rsidRDefault="00735C70" w:rsidP="00A907C5">
      <w:pPr>
        <w:pStyle w:val="Sansinterligne"/>
        <w:jc w:val="both"/>
      </w:pPr>
    </w:p>
    <w:p w:rsidR="00FF2B09" w:rsidRPr="002F3A06" w:rsidRDefault="00FF2B09" w:rsidP="00A907C5">
      <w:pPr>
        <w:pStyle w:val="Sansinterligne"/>
        <w:jc w:val="both"/>
      </w:pPr>
      <w:r w:rsidRPr="002F3A06">
        <w:t xml:space="preserve">La prévention des risques professionnels est prise en compte pour </w:t>
      </w:r>
      <w:r w:rsidR="00F149AB">
        <w:t>la déclinaison</w:t>
      </w:r>
      <w:r w:rsidR="00F149AB" w:rsidRPr="002F3A06">
        <w:t xml:space="preserve"> </w:t>
      </w:r>
      <w:r w:rsidR="009B7199" w:rsidRPr="002F3A06">
        <w:t>du</w:t>
      </w:r>
      <w:r w:rsidR="00382682" w:rsidRPr="002F3A06">
        <w:t xml:space="preserve"> </w:t>
      </w:r>
      <w:r w:rsidRPr="002F3A06">
        <w:t xml:space="preserve">socle </w:t>
      </w:r>
      <w:proofErr w:type="spellStart"/>
      <w:r w:rsidR="00382682" w:rsidRPr="002F3A06">
        <w:t>CléA</w:t>
      </w:r>
      <w:proofErr w:type="spellEnd"/>
      <w:r w:rsidR="005E3F6F" w:rsidRPr="002F3A06">
        <w:t>.</w:t>
      </w:r>
    </w:p>
    <w:p w:rsidR="005E3F6F" w:rsidRPr="002F3A06" w:rsidRDefault="005E3F6F" w:rsidP="00A907C5">
      <w:pPr>
        <w:pStyle w:val="Sansinterligne"/>
        <w:jc w:val="both"/>
      </w:pPr>
    </w:p>
    <w:p w:rsidR="00FF2B09" w:rsidRPr="002F3A06" w:rsidRDefault="00FF2B09" w:rsidP="00A907C5">
      <w:pPr>
        <w:pStyle w:val="Sansinterligne"/>
        <w:jc w:val="both"/>
      </w:pPr>
      <w:r w:rsidRPr="002F3A06">
        <w:t>Lors de la validation de la création ou de la révision d</w:t>
      </w:r>
      <w:r w:rsidR="00537456" w:rsidRPr="002F3A06">
        <w:t>’</w:t>
      </w:r>
      <w:r w:rsidRPr="002F3A06">
        <w:t>un CQPM</w:t>
      </w:r>
      <w:r w:rsidR="00EC5C74" w:rsidRPr="002F3A06">
        <w:t xml:space="preserve"> ou d</w:t>
      </w:r>
      <w:r w:rsidR="00537456" w:rsidRPr="002F3A06">
        <w:t>’</w:t>
      </w:r>
      <w:r w:rsidR="00EC5C74" w:rsidRPr="002F3A06">
        <w:t>un CCPM</w:t>
      </w:r>
      <w:r w:rsidRPr="002F3A06">
        <w:t xml:space="preserve">, </w:t>
      </w:r>
      <w:r w:rsidR="00EC5C74" w:rsidRPr="002F3A06">
        <w:t>le groupe technique paritaire « </w:t>
      </w:r>
      <w:r w:rsidRPr="002F3A06">
        <w:t>Qualifications</w:t>
      </w:r>
      <w:r w:rsidR="00EC5C74" w:rsidRPr="002F3A06">
        <w:t> »</w:t>
      </w:r>
      <w:r w:rsidRPr="002F3A06">
        <w:t xml:space="preserve"> veille à ce que le référentiel </w:t>
      </w:r>
      <w:r w:rsidR="003422DA" w:rsidRPr="002F3A06">
        <w:t>prenne</w:t>
      </w:r>
      <w:r w:rsidRPr="002F3A06">
        <w:t xml:space="preserve"> en compte des règles d</w:t>
      </w:r>
      <w:r w:rsidR="00537456" w:rsidRPr="002F3A06">
        <w:t>’</w:t>
      </w:r>
      <w:r w:rsidRPr="002F3A06">
        <w:t>hygiène, de sécurité et de santé dans l</w:t>
      </w:r>
      <w:r w:rsidR="00537456" w:rsidRPr="002F3A06">
        <w:t>’</w:t>
      </w:r>
      <w:r w:rsidRPr="002F3A06">
        <w:t>évaluation des compéten</w:t>
      </w:r>
      <w:r w:rsidR="00EC5C74" w:rsidRPr="002F3A06">
        <w:t>ces.</w:t>
      </w:r>
    </w:p>
    <w:p w:rsidR="00EC5C74" w:rsidRPr="002F3A06" w:rsidRDefault="00EC5C74" w:rsidP="00A907C5">
      <w:pPr>
        <w:pStyle w:val="Sansinterligne"/>
        <w:jc w:val="both"/>
      </w:pPr>
    </w:p>
    <w:p w:rsidR="00E36A3F" w:rsidRPr="002F3A06" w:rsidRDefault="00E36A3F" w:rsidP="00A907C5">
      <w:pPr>
        <w:pStyle w:val="Sansinterligne"/>
        <w:jc w:val="both"/>
      </w:pPr>
      <w:r w:rsidRPr="002F3A06">
        <w:t>Pour contribuer au développement d</w:t>
      </w:r>
      <w:r w:rsidR="00537456" w:rsidRPr="002F3A06">
        <w:t>’</w:t>
      </w:r>
      <w:r w:rsidRPr="002F3A06">
        <w:t>une culture de prévention, la branche crée un CCPM généraliste dans le domaine de la santé, de la sécurité et des conditions de travail.</w:t>
      </w:r>
    </w:p>
    <w:p w:rsidR="0091445C" w:rsidRPr="002F3A06" w:rsidRDefault="0091445C" w:rsidP="00A907C5">
      <w:pPr>
        <w:pStyle w:val="Sansinterligne"/>
        <w:jc w:val="both"/>
      </w:pPr>
    </w:p>
    <w:p w:rsidR="0091445C" w:rsidRPr="002F3A06" w:rsidRDefault="0091445C" w:rsidP="00A907C5">
      <w:pPr>
        <w:pStyle w:val="Sansinterligne"/>
        <w:jc w:val="both"/>
      </w:pPr>
      <w:r w:rsidRPr="002F3A06">
        <w:t>De manière plus générale, les signataires du présent accord considèrent que la prise en compte de la santé</w:t>
      </w:r>
      <w:r w:rsidR="00C70A8B">
        <w:t>,</w:t>
      </w:r>
      <w:r w:rsidRPr="002F3A06">
        <w:t xml:space="preserve"> de la sécurité au travail </w:t>
      </w:r>
      <w:r w:rsidR="00C70A8B">
        <w:t xml:space="preserve">et de l’environnement </w:t>
      </w:r>
      <w:r w:rsidRPr="002F3A06">
        <w:t>doit faire l’objet d’enseignements spécifiques de sensibilisation dans tous les établissements d’enseignements, y compris non professionnels. Il convient que l’Education nationale participe au développement d’une culture générale de prévention.</w:t>
      </w:r>
    </w:p>
    <w:p w:rsidR="00FF2B09" w:rsidRPr="002F3A06" w:rsidRDefault="00FF2B09" w:rsidP="00A907C5">
      <w:pPr>
        <w:pStyle w:val="Titre4"/>
        <w:jc w:val="both"/>
      </w:pPr>
      <w:bookmarkStart w:id="93" w:name="_Toc515961922"/>
      <w:r w:rsidRPr="002F3A06">
        <w:t>Agir pour la santé et la sécurité au sein de la branc</w:t>
      </w:r>
      <w:r w:rsidR="00E36A3F" w:rsidRPr="002F3A06">
        <w:t>he AT-MP de la Sécurité sociale</w:t>
      </w:r>
      <w:bookmarkEnd w:id="93"/>
    </w:p>
    <w:p w:rsidR="00F149AB" w:rsidRDefault="00F149AB" w:rsidP="00F149AB">
      <w:pPr>
        <w:pStyle w:val="Titre5"/>
      </w:pPr>
      <w:bookmarkStart w:id="94" w:name="_Toc515961923"/>
      <w:r>
        <w:t>Comités techniques de la métallurgie</w:t>
      </w:r>
      <w:bookmarkEnd w:id="94"/>
    </w:p>
    <w:p w:rsidR="008C3ED6" w:rsidRPr="002F3A06" w:rsidRDefault="008C3ED6" w:rsidP="00A907C5">
      <w:pPr>
        <w:pStyle w:val="Sansinterligne"/>
        <w:jc w:val="both"/>
      </w:pPr>
      <w:r w:rsidRPr="002F3A06">
        <w:t>Le comité technique national de la métallurgie (CTN A) de la Caisse nationale d</w:t>
      </w:r>
      <w:r w:rsidR="00537456" w:rsidRPr="002F3A06">
        <w:t>’</w:t>
      </w:r>
      <w:r w:rsidRPr="002F3A06">
        <w:t xml:space="preserve">assurance maladie est une instance paritaire qui élabore des recommandations nationales de prévention. Le caractère pratique de ces dernières en fait un instrument de référence pour la prévention en entreprise. Une liste des recommandations nationales à la date de signature du présent accord figure </w:t>
      </w:r>
      <w:r w:rsidRPr="00C20D43">
        <w:t>à l</w:t>
      </w:r>
      <w:r w:rsidR="00537456" w:rsidRPr="00C20D43">
        <w:t>’</w:t>
      </w:r>
      <w:r w:rsidRPr="00C20D43">
        <w:t xml:space="preserve">annexe </w:t>
      </w:r>
      <w:r w:rsidR="008D1BAF" w:rsidRPr="00C20D43">
        <w:t>2</w:t>
      </w:r>
      <w:r w:rsidRPr="00C20D43">
        <w:t>.</w:t>
      </w:r>
    </w:p>
    <w:p w:rsidR="008C3ED6" w:rsidRPr="002F3A06" w:rsidRDefault="008C3ED6" w:rsidP="00A907C5">
      <w:pPr>
        <w:pStyle w:val="Sansinterligne"/>
        <w:jc w:val="both"/>
      </w:pPr>
    </w:p>
    <w:p w:rsidR="008C3ED6" w:rsidRPr="002F3A06" w:rsidRDefault="008C3ED6" w:rsidP="00A907C5">
      <w:pPr>
        <w:pStyle w:val="Sansinterligne"/>
        <w:jc w:val="both"/>
      </w:pPr>
      <w:r w:rsidRPr="002F3A06">
        <w:t xml:space="preserve">Les comités techniques régionaux de la métallurgie (CTR) déploient en région les actions de prévention de la branche accidents du travail et maladies professionnelles </w:t>
      </w:r>
      <w:r w:rsidR="007B1452" w:rsidRPr="002F3A06">
        <w:t>de la Sécurité sociale, pour la métallurgie. Les membres de c</w:t>
      </w:r>
      <w:r w:rsidRPr="002F3A06">
        <w:t xml:space="preserve">es comités sont invités à </w:t>
      </w:r>
      <w:r w:rsidR="007B1452" w:rsidRPr="002F3A06">
        <w:t xml:space="preserve">participer aux </w:t>
      </w:r>
      <w:r w:rsidRPr="002F3A06">
        <w:t>commissions régionales des acci</w:t>
      </w:r>
      <w:r w:rsidR="00D97B03" w:rsidRPr="002F3A06">
        <w:t xml:space="preserve">dents du travail des CARSAT et aux </w:t>
      </w:r>
      <w:r w:rsidRPr="002F3A06">
        <w:t xml:space="preserve">comités régionaux </w:t>
      </w:r>
      <w:r w:rsidR="00114F83" w:rsidRPr="002F3A06">
        <w:t>d’orientation des conditions de travail placés auprès des préfets de région</w:t>
      </w:r>
      <w:r w:rsidRPr="002F3A06">
        <w:t>.</w:t>
      </w:r>
    </w:p>
    <w:p w:rsidR="008C3ED6" w:rsidRPr="002F3A06" w:rsidRDefault="008C3ED6" w:rsidP="00A907C5">
      <w:pPr>
        <w:pStyle w:val="Sansinterligne"/>
        <w:jc w:val="both"/>
      </w:pPr>
    </w:p>
    <w:p w:rsidR="00FF2B09" w:rsidRDefault="004665DD" w:rsidP="00A907C5">
      <w:pPr>
        <w:pStyle w:val="Sansinterligne"/>
        <w:jc w:val="both"/>
      </w:pPr>
      <w:r w:rsidRPr="002F3A06">
        <w:t>Les signataires du présent accord affirment l</w:t>
      </w:r>
      <w:r w:rsidR="00537456" w:rsidRPr="002F3A06">
        <w:t>’</w:t>
      </w:r>
      <w:r w:rsidRPr="002F3A06">
        <w:t>importance du comité technique national (CTN A) et des comités techniques régionaux (CTR) de la métallurgie. Ils demandent aux pouvoirs publics, conformément aux engagements du troisième Plan Santé-Travail (PST 3), de respecter leur intégrité et de les doter des moyens de fonctionnement nécessaires par une affectation des excédents de la branche accidents du travail et maladies professionnelles. Ces excédents sont la traduction directe des efforts de prévention des risques professionnels.</w:t>
      </w:r>
    </w:p>
    <w:p w:rsidR="00F149AB" w:rsidRDefault="00F149AB" w:rsidP="00A907C5">
      <w:pPr>
        <w:pStyle w:val="Sansinterligne"/>
        <w:jc w:val="both"/>
      </w:pPr>
    </w:p>
    <w:p w:rsidR="00F149AB" w:rsidRDefault="00F149AB" w:rsidP="00F149AB">
      <w:pPr>
        <w:pStyle w:val="Titre5"/>
      </w:pPr>
      <w:bookmarkStart w:id="95" w:name="_Toc515961924"/>
      <w:r>
        <w:t>Indicateurs de branche</w:t>
      </w:r>
      <w:bookmarkEnd w:id="95"/>
    </w:p>
    <w:p w:rsidR="00F149AB" w:rsidRDefault="00F149AB" w:rsidP="00856FC9">
      <w:pPr>
        <w:jc w:val="both"/>
      </w:pPr>
      <w:r>
        <w:t xml:space="preserve">L’ensemble des </w:t>
      </w:r>
      <w:hyperlink r:id="rId13" w:history="1">
        <w:r w:rsidRPr="00F149AB">
          <w:rPr>
            <w:rStyle w:val="Lienhypertexte"/>
          </w:rPr>
          <w:t>indicateurs nationaux de sinistralité de la branche</w:t>
        </w:r>
      </w:hyperlink>
      <w:r>
        <w:t xml:space="preserve"> est disponible sur le site de la branche accidents du travail et maladies professionnelles.</w:t>
      </w:r>
    </w:p>
    <w:p w:rsidR="00F149AB" w:rsidRDefault="00F149AB" w:rsidP="00856FC9">
      <w:pPr>
        <w:jc w:val="both"/>
      </w:pPr>
      <w:r>
        <w:t xml:space="preserve">Par ailleurs, </w:t>
      </w:r>
      <w:r w:rsidR="00C5197D">
        <w:t xml:space="preserve">ce site permet de connaître la sinistralité dans la métallurgie </w:t>
      </w:r>
      <w:hyperlink r:id="rId14" w:history="1">
        <w:r w:rsidR="00C5197D" w:rsidRPr="00C5197D">
          <w:rPr>
            <w:rStyle w:val="Lienhypertexte"/>
          </w:rPr>
          <w:t>par catégorie de risques et par code d’activité professionnelle</w:t>
        </w:r>
      </w:hyperlink>
      <w:r w:rsidR="00C5197D">
        <w:t xml:space="preserve"> (Code APE/NAF).</w:t>
      </w:r>
    </w:p>
    <w:p w:rsidR="00C5197D" w:rsidRDefault="00C5197D" w:rsidP="00856FC9">
      <w:pPr>
        <w:jc w:val="both"/>
      </w:pPr>
      <w:r>
        <w:lastRenderedPageBreak/>
        <w:t>Les données de sinistralité régionales sont communiquées aux membres de chaque comité technique régional de la métallurgie.</w:t>
      </w:r>
    </w:p>
    <w:p w:rsidR="00847C54" w:rsidRDefault="00C5197D" w:rsidP="00847C54">
      <w:pPr>
        <w:jc w:val="both"/>
      </w:pPr>
      <w:r>
        <w:t>Des comparaisons internationales sont disponibles sur le site d’</w:t>
      </w:r>
      <w:proofErr w:type="spellStart"/>
      <w:r w:rsidR="00622559">
        <w:fldChar w:fldCharType="begin"/>
      </w:r>
      <w:r w:rsidR="00622559">
        <w:instrText xml:space="preserve"> HYPERLINK "http://www.eurogip.fr/fr/" </w:instrText>
      </w:r>
      <w:r w:rsidR="00622559">
        <w:fldChar w:fldCharType="separate"/>
      </w:r>
      <w:r w:rsidRPr="00C5197D">
        <w:rPr>
          <w:rStyle w:val="Lienhypertexte"/>
        </w:rPr>
        <w:t>Eurogip</w:t>
      </w:r>
      <w:proofErr w:type="spellEnd"/>
      <w:r w:rsidR="00622559">
        <w:rPr>
          <w:rStyle w:val="Lienhypertexte"/>
        </w:rPr>
        <w:fldChar w:fldCharType="end"/>
      </w:r>
      <w:r w:rsidR="00847C54">
        <w:t>.</w:t>
      </w:r>
    </w:p>
    <w:p w:rsidR="00FF2B09" w:rsidRPr="002F3A06" w:rsidRDefault="00FF2B09" w:rsidP="00A907C5">
      <w:pPr>
        <w:pStyle w:val="Titre4"/>
        <w:jc w:val="both"/>
      </w:pPr>
      <w:bookmarkStart w:id="96" w:name="_Toc515961925"/>
      <w:r w:rsidRPr="002F3A06">
        <w:t>Agir pour la santé, la sécurité et la qualité de vie au travail en territoire</w:t>
      </w:r>
      <w:bookmarkEnd w:id="96"/>
    </w:p>
    <w:p w:rsidR="009655F7" w:rsidRPr="002F3A06" w:rsidRDefault="009655F7" w:rsidP="00A907C5">
      <w:pPr>
        <w:pStyle w:val="Sansinterligne"/>
        <w:jc w:val="both"/>
      </w:pPr>
      <w:r w:rsidRPr="002F3A06">
        <w:t xml:space="preserve">Les partenaires sociaux siégeant au comité régional </w:t>
      </w:r>
      <w:r w:rsidR="007965C1" w:rsidRPr="002F3A06">
        <w:t>d’orientation des conditions de travail placé auprès du préfet de région</w:t>
      </w:r>
      <w:r w:rsidR="00804B96" w:rsidRPr="002F3A06">
        <w:t xml:space="preserve"> participent à l’élaboration des orientations de la politique de santé et de sécurité au travail et d’amélioration des conditions de travail au plan régional. Les partenaires sociaux de la métallurgie sont invités à y faire valoir les besoins et les orientations de la branche.</w:t>
      </w:r>
    </w:p>
    <w:p w:rsidR="009655F7" w:rsidRPr="002F3A06" w:rsidRDefault="009655F7" w:rsidP="00A907C5">
      <w:pPr>
        <w:pStyle w:val="Sansinterligne"/>
        <w:jc w:val="both"/>
      </w:pPr>
    </w:p>
    <w:p w:rsidR="009655F7" w:rsidRPr="002F3A06" w:rsidRDefault="009655F7" w:rsidP="00A907C5">
      <w:pPr>
        <w:pStyle w:val="Sansinterligne"/>
        <w:jc w:val="both"/>
      </w:pPr>
      <w:r w:rsidRPr="002F3A06">
        <w:t>Pour la métallurgie, l</w:t>
      </w:r>
      <w:r w:rsidR="00537456" w:rsidRPr="002F3A06">
        <w:t>’</w:t>
      </w:r>
      <w:r w:rsidRPr="002F3A06">
        <w:t xml:space="preserve">organisation territoriale des services de santé au travail </w:t>
      </w:r>
      <w:r w:rsidR="001E30CD" w:rsidRPr="002F3A06">
        <w:t xml:space="preserve">interentreprises </w:t>
      </w:r>
      <w:r w:rsidRPr="002F3A06">
        <w:t xml:space="preserve">couvre </w:t>
      </w:r>
      <w:r w:rsidR="004D0550">
        <w:t xml:space="preserve">généralement bien </w:t>
      </w:r>
      <w:r w:rsidRPr="002F3A06">
        <w:t>les besoins industriels. Néanmoins, il est nécessaire que des services de santé au travail interentreprises généralistes développent une meilleure connaissance terrain des métiers de la métallurgie.</w:t>
      </w:r>
    </w:p>
    <w:p w:rsidR="009655F7" w:rsidRPr="002F3A06" w:rsidRDefault="009655F7" w:rsidP="00A907C5">
      <w:pPr>
        <w:pStyle w:val="Sansinterligne"/>
        <w:jc w:val="both"/>
      </w:pPr>
    </w:p>
    <w:p w:rsidR="009655F7" w:rsidRDefault="009655F7" w:rsidP="00A907C5">
      <w:pPr>
        <w:pStyle w:val="Sansinterligne"/>
        <w:jc w:val="both"/>
      </w:pPr>
      <w:r w:rsidRPr="002F3A06">
        <w:t>Pour certains bassins d</w:t>
      </w:r>
      <w:r w:rsidR="00537456" w:rsidRPr="002F3A06">
        <w:t>’</w:t>
      </w:r>
      <w:r w:rsidRPr="002F3A06">
        <w:t>emploi, la création d</w:t>
      </w:r>
      <w:r w:rsidR="00537456" w:rsidRPr="002F3A06">
        <w:t>’</w:t>
      </w:r>
      <w:r w:rsidRPr="002F3A06">
        <w:t xml:space="preserve">un service </w:t>
      </w:r>
      <w:r w:rsidR="001E30CD" w:rsidRPr="002F3A06">
        <w:t xml:space="preserve">de santé au travail </w:t>
      </w:r>
      <w:r w:rsidRPr="002F3A06">
        <w:t>interentreprises spécialisé sur la métallurgie ou l</w:t>
      </w:r>
      <w:r w:rsidR="00537456" w:rsidRPr="002F3A06">
        <w:t>’</w:t>
      </w:r>
      <w:r w:rsidRPr="002F3A06">
        <w:t>industrie peut se justifier. Les partenaires sociaux de la branche sont invités à prendre toute initiative pour que le suivi de santé des salariés de la métallurgie et l</w:t>
      </w:r>
      <w:r w:rsidR="00537456" w:rsidRPr="002F3A06">
        <w:t>’</w:t>
      </w:r>
      <w:r w:rsidRPr="002F3A06">
        <w:t>aide apportée par les services interentreprises soient améliorés</w:t>
      </w:r>
      <w:r w:rsidR="0054306F" w:rsidRPr="002F3A06">
        <w:t>.</w:t>
      </w:r>
    </w:p>
    <w:p w:rsidR="005E2315" w:rsidRDefault="005E2315" w:rsidP="00A907C5">
      <w:pPr>
        <w:pStyle w:val="Sansinterligne"/>
        <w:jc w:val="both"/>
      </w:pPr>
    </w:p>
    <w:p w:rsidR="005E2315" w:rsidRPr="002F3A06" w:rsidRDefault="005E2315" w:rsidP="00A907C5">
      <w:pPr>
        <w:pStyle w:val="Sansinterligne"/>
        <w:jc w:val="both"/>
      </w:pPr>
      <w:r>
        <w:t xml:space="preserve">Les signataires du présent accord demandent aux pouvoirs publics de faciliter les initiatives des entreprises visant à créer des lieux de proximité pour organiser le suivi de l’état de santé des salariés par des médecins et infirmiers du travail, notamment dans les déserts médicaux. Ils demandent à ce que la mise en place d’une consultation de médecine du travail dans les </w:t>
      </w:r>
      <w:r w:rsidR="00C5197D">
        <w:t xml:space="preserve">locaux des </w:t>
      </w:r>
      <w:r>
        <w:t>maisons de santé soit possible. Par ailleurs, ils demandent à ce que le recours à la télémédecine soit développé pour pallier la pénurie médicale.</w:t>
      </w:r>
    </w:p>
    <w:p w:rsidR="0054306F" w:rsidRPr="002F3A06" w:rsidRDefault="0054306F" w:rsidP="00A907C5">
      <w:pPr>
        <w:pStyle w:val="Sansinterligne"/>
        <w:jc w:val="both"/>
      </w:pPr>
    </w:p>
    <w:p w:rsidR="0054306F" w:rsidRPr="002F3A06" w:rsidRDefault="0054306F" w:rsidP="00A907C5">
      <w:pPr>
        <w:pStyle w:val="Sansinterligne"/>
        <w:jc w:val="both"/>
      </w:pPr>
      <w:r w:rsidRPr="002F3A06">
        <w:t>Des démarches visant à coordonner les différents acteurs locaux du maintien dans l</w:t>
      </w:r>
      <w:r w:rsidR="00537456" w:rsidRPr="002F3A06">
        <w:t>’</w:t>
      </w:r>
      <w:r w:rsidRPr="002F3A06">
        <w:t>emploi sont particulièrement opportunes pour favoriser l</w:t>
      </w:r>
      <w:r w:rsidR="00537456" w:rsidRPr="002F3A06">
        <w:t>’</w:t>
      </w:r>
      <w:r w:rsidRPr="002F3A06">
        <w:t>accompagnement des entreprises et des salariés.</w:t>
      </w:r>
    </w:p>
    <w:p w:rsidR="009655F7" w:rsidRPr="002F3A06" w:rsidRDefault="009655F7" w:rsidP="00A907C5">
      <w:pPr>
        <w:pStyle w:val="Sansinterligne"/>
        <w:jc w:val="both"/>
      </w:pPr>
    </w:p>
    <w:p w:rsidR="009655F7" w:rsidRPr="002F3A06" w:rsidRDefault="009655F7" w:rsidP="00A907C5">
      <w:pPr>
        <w:pStyle w:val="Sansinterligne"/>
        <w:jc w:val="both"/>
      </w:pPr>
      <w:r w:rsidRPr="002F3A06">
        <w:t>Par ailleurs, les partenaires sociaux de la branche peuvent prendre des initiatives pour intervenir auprès des pouvoirs publics sur l</w:t>
      </w:r>
      <w:r w:rsidR="00537456" w:rsidRPr="002F3A06">
        <w:t>’</w:t>
      </w:r>
      <w:r w:rsidRPr="002F3A06">
        <w:t xml:space="preserve">adoption de mesures favorables à la prévention des risques professionnels ou à la qualité de vie au travail, </w:t>
      </w:r>
      <w:r w:rsidR="00FE356E" w:rsidRPr="002F3A06">
        <w:t xml:space="preserve">comme </w:t>
      </w:r>
      <w:r w:rsidRPr="002F3A06">
        <w:t>par exemple :</w:t>
      </w:r>
    </w:p>
    <w:p w:rsidR="009655F7" w:rsidRPr="002F3A06" w:rsidRDefault="009655F7" w:rsidP="00A907C5">
      <w:pPr>
        <w:pStyle w:val="Sansinterligne"/>
        <w:numPr>
          <w:ilvl w:val="0"/>
          <w:numId w:val="26"/>
        </w:numPr>
        <w:jc w:val="both"/>
      </w:pPr>
      <w:r w:rsidRPr="002F3A06">
        <w:t>l</w:t>
      </w:r>
      <w:r w:rsidR="00537456" w:rsidRPr="002F3A06">
        <w:t>’</w:t>
      </w:r>
      <w:r w:rsidRPr="002F3A06">
        <w:t>amélioration des voies de circulation ou des dessertes de transports en commun ;</w:t>
      </w:r>
    </w:p>
    <w:p w:rsidR="009655F7" w:rsidRPr="002F3A06" w:rsidRDefault="009655F7" w:rsidP="00A907C5">
      <w:pPr>
        <w:pStyle w:val="Sansinterligne"/>
        <w:numPr>
          <w:ilvl w:val="0"/>
          <w:numId w:val="26"/>
        </w:numPr>
        <w:jc w:val="both"/>
      </w:pPr>
      <w:r w:rsidRPr="002F3A06">
        <w:t>la prise en compte des besoins des entreprises de la métallurgie dans le plan d</w:t>
      </w:r>
      <w:r w:rsidR="00537456" w:rsidRPr="002F3A06">
        <w:t>’</w:t>
      </w:r>
      <w:r w:rsidRPr="002F3A06">
        <w:t>organisation des premiers secours réalisé par les agences régionales de santé (ARS).</w:t>
      </w:r>
    </w:p>
    <w:p w:rsidR="009655F7" w:rsidRPr="002F3A06" w:rsidRDefault="009655F7" w:rsidP="00A907C5">
      <w:pPr>
        <w:pStyle w:val="Sansinterligne"/>
        <w:jc w:val="both"/>
      </w:pPr>
    </w:p>
    <w:p w:rsidR="009655F7" w:rsidRPr="002F3A06" w:rsidRDefault="009655F7" w:rsidP="00A907C5">
      <w:pPr>
        <w:pStyle w:val="Sansinterligne"/>
        <w:jc w:val="both"/>
      </w:pPr>
      <w:r w:rsidRPr="002F3A06">
        <w:t xml:space="preserve">Des initiatives peuvent également être prises pour améliorer la connaissance de la </w:t>
      </w:r>
      <w:r w:rsidR="003609E5" w:rsidRPr="002F3A06">
        <w:t>métallurgie</w:t>
      </w:r>
      <w:r w:rsidRPr="002F3A06">
        <w:t xml:space="preserve"> dans l</w:t>
      </w:r>
      <w:r w:rsidR="00537456" w:rsidRPr="002F3A06">
        <w:t>’</w:t>
      </w:r>
      <w:r w:rsidRPr="002F3A06">
        <w:t>écosystème local</w:t>
      </w:r>
      <w:r w:rsidR="00E84435" w:rsidRPr="002F3A06">
        <w:t>, comme par exemple</w:t>
      </w:r>
      <w:r w:rsidRPr="002F3A06">
        <w:t> :</w:t>
      </w:r>
    </w:p>
    <w:p w:rsidR="009655F7" w:rsidRPr="002F3A06" w:rsidRDefault="009655F7" w:rsidP="00A907C5">
      <w:pPr>
        <w:pStyle w:val="Sansinterligne"/>
        <w:numPr>
          <w:ilvl w:val="0"/>
          <w:numId w:val="29"/>
        </w:numPr>
        <w:jc w:val="both"/>
      </w:pPr>
      <w:r w:rsidRPr="002F3A06">
        <w:t xml:space="preserve">découverte des réalisations des salariés de la </w:t>
      </w:r>
      <w:r w:rsidR="003609E5" w:rsidRPr="002F3A06">
        <w:t>métallurgie</w:t>
      </w:r>
      <w:r w:rsidRPr="002F3A06">
        <w:t xml:space="preserve"> auprès des jeunes ;</w:t>
      </w:r>
    </w:p>
    <w:p w:rsidR="009655F7" w:rsidRPr="002F3A06" w:rsidRDefault="009655F7" w:rsidP="00A907C5">
      <w:pPr>
        <w:pStyle w:val="Sansinterligne"/>
        <w:numPr>
          <w:ilvl w:val="0"/>
          <w:numId w:val="29"/>
        </w:numPr>
        <w:jc w:val="both"/>
      </w:pPr>
      <w:r w:rsidRPr="002F3A06">
        <w:t>contacts avec les collèges, les lycées, les universités ;</w:t>
      </w:r>
    </w:p>
    <w:p w:rsidR="009655F7" w:rsidRPr="002F3A06" w:rsidRDefault="009655F7" w:rsidP="00A907C5">
      <w:pPr>
        <w:pStyle w:val="Sansinterligne"/>
        <w:numPr>
          <w:ilvl w:val="0"/>
          <w:numId w:val="29"/>
        </w:numPr>
        <w:jc w:val="both"/>
      </w:pPr>
      <w:r w:rsidRPr="002F3A06">
        <w:t>participation à des év</w:t>
      </w:r>
      <w:r w:rsidR="008967B2" w:rsidRPr="002F3A06">
        <w:t>è</w:t>
      </w:r>
      <w:r w:rsidRPr="002F3A06">
        <w:t>nements organisés par les collectivités territoriales (manifestation</w:t>
      </w:r>
      <w:r w:rsidR="00BB6B37">
        <w:t>s</w:t>
      </w:r>
      <w:r w:rsidRPr="002F3A06">
        <w:t xml:space="preserve"> sportive</w:t>
      </w:r>
      <w:r w:rsidR="00BB6B37">
        <w:t>s</w:t>
      </w:r>
      <w:r w:rsidRPr="002F3A06">
        <w:t>, journées d</w:t>
      </w:r>
      <w:r w:rsidR="00537456" w:rsidRPr="002F3A06">
        <w:t>’</w:t>
      </w:r>
      <w:r w:rsidRPr="002F3A06">
        <w:t>orientation...) ;</w:t>
      </w:r>
    </w:p>
    <w:p w:rsidR="009655F7" w:rsidRPr="002F3A06" w:rsidRDefault="009655F7" w:rsidP="00A907C5">
      <w:pPr>
        <w:pStyle w:val="Sansinterligne"/>
        <w:numPr>
          <w:ilvl w:val="0"/>
          <w:numId w:val="29"/>
        </w:numPr>
        <w:jc w:val="both"/>
      </w:pPr>
      <w:r w:rsidRPr="002F3A06">
        <w:t>présence auprès des riverains (journées portes ouvertes...) ;</w:t>
      </w:r>
    </w:p>
    <w:p w:rsidR="001D5CB7" w:rsidRDefault="009655F7" w:rsidP="00A907C5">
      <w:pPr>
        <w:pStyle w:val="Sansinterligne"/>
        <w:numPr>
          <w:ilvl w:val="0"/>
          <w:numId w:val="29"/>
        </w:numPr>
        <w:jc w:val="both"/>
      </w:pPr>
      <w:r w:rsidRPr="002F3A06">
        <w:t>relations avec le monde associatif.</w:t>
      </w:r>
    </w:p>
    <w:p w:rsidR="001D5CB7" w:rsidRDefault="001D5CB7" w:rsidP="001D5CB7">
      <w:pPr>
        <w:pStyle w:val="Sansinterligne"/>
        <w:jc w:val="both"/>
      </w:pPr>
    </w:p>
    <w:p w:rsidR="00B17D00" w:rsidRPr="002F3A06" w:rsidRDefault="00B17D00" w:rsidP="001D5CB7">
      <w:pPr>
        <w:pStyle w:val="Sansinterligne"/>
        <w:jc w:val="both"/>
      </w:pPr>
      <w:r w:rsidRPr="002F3A06">
        <w:br w:type="page"/>
      </w:r>
    </w:p>
    <w:p w:rsidR="00FF2B09" w:rsidRPr="002F3A06" w:rsidRDefault="00A20716" w:rsidP="00A907C5">
      <w:pPr>
        <w:pStyle w:val="Titre2"/>
        <w:numPr>
          <w:ilvl w:val="0"/>
          <w:numId w:val="2"/>
        </w:numPr>
        <w:ind w:left="641" w:hanging="357"/>
        <w:jc w:val="both"/>
      </w:pPr>
      <w:bookmarkStart w:id="97" w:name="_Toc515961926"/>
      <w:r w:rsidRPr="002F3A06">
        <w:lastRenderedPageBreak/>
        <w:t>A</w:t>
      </w:r>
      <w:r w:rsidR="00FF2B09" w:rsidRPr="002F3A06">
        <w:t>ctions spécifiques en santé, en sécurité et en qualité de vie au travail</w:t>
      </w:r>
      <w:bookmarkEnd w:id="97"/>
    </w:p>
    <w:p w:rsidR="00FF2B09" w:rsidRPr="002F3A06" w:rsidRDefault="00FF2B09" w:rsidP="00A907C5">
      <w:pPr>
        <w:pStyle w:val="Titre3"/>
        <w:jc w:val="both"/>
      </w:pPr>
      <w:bookmarkStart w:id="98" w:name="_Toc515961927"/>
      <w:r w:rsidRPr="002F3A06">
        <w:t>Actions spécifiques en matière de qualité de vie au travail</w:t>
      </w:r>
      <w:bookmarkEnd w:id="98"/>
    </w:p>
    <w:p w:rsidR="00FF2B09" w:rsidRPr="002F3A06" w:rsidRDefault="00FF2B09" w:rsidP="00A907C5">
      <w:pPr>
        <w:pStyle w:val="Titre4"/>
        <w:jc w:val="both"/>
      </w:pPr>
      <w:bookmarkStart w:id="99" w:name="_Toc515961928"/>
      <w:r w:rsidRPr="002F3A06">
        <w:t>Diversité des actions en matière de qualité de vie au travail</w:t>
      </w:r>
      <w:bookmarkEnd w:id="99"/>
    </w:p>
    <w:p w:rsidR="00FF2B09" w:rsidRPr="002F3A06" w:rsidRDefault="00FF2B09" w:rsidP="00A907C5">
      <w:pPr>
        <w:pStyle w:val="Sansinterligne"/>
        <w:jc w:val="both"/>
      </w:pPr>
      <w:r w:rsidRPr="002F3A06">
        <w:t>La démarche d</w:t>
      </w:r>
      <w:r w:rsidR="00537456" w:rsidRPr="002F3A06">
        <w:t>’</w:t>
      </w:r>
      <w:r w:rsidRPr="002F3A06">
        <w:t>amélioration de la qualité de vie au travail regroupe toutes les actions permettant d</w:t>
      </w:r>
      <w:r w:rsidR="00537456" w:rsidRPr="002F3A06">
        <w:t>’</w:t>
      </w:r>
      <w:r w:rsidRPr="002F3A06">
        <w:t>améliorer les conditions d</w:t>
      </w:r>
      <w:r w:rsidR="00537456" w:rsidRPr="002F3A06">
        <w:t>’</w:t>
      </w:r>
      <w:r w:rsidRPr="002F3A06">
        <w:t>exercice du travail résultant notamment des modalités de mise en œuvre de l</w:t>
      </w:r>
      <w:r w:rsidR="00537456" w:rsidRPr="002F3A06">
        <w:t>’</w:t>
      </w:r>
      <w:r w:rsidRPr="002F3A06">
        <w:t>organisation du travail</w:t>
      </w:r>
      <w:r w:rsidR="00A806E6" w:rsidRPr="002F3A06">
        <w:t>. Cette démarche favorise</w:t>
      </w:r>
      <w:r w:rsidRPr="002F3A06">
        <w:t xml:space="preserve"> ainsi le sens donné </w:t>
      </w:r>
      <w:r w:rsidR="00A806E6" w:rsidRPr="002F3A06">
        <w:t>au travail et permet</w:t>
      </w:r>
      <w:r w:rsidRPr="002F3A06">
        <w:t xml:space="preserve"> d</w:t>
      </w:r>
      <w:r w:rsidR="00537456" w:rsidRPr="002F3A06">
        <w:t>’</w:t>
      </w:r>
      <w:r w:rsidRPr="002F3A06">
        <w:t>accroître la performance collective de l</w:t>
      </w:r>
      <w:r w:rsidR="00537456" w:rsidRPr="002F3A06">
        <w:t>’</w:t>
      </w:r>
      <w:r w:rsidRPr="002F3A06">
        <w:t>entreprise et sa compétitivité, par l</w:t>
      </w:r>
      <w:r w:rsidR="00537456" w:rsidRPr="002F3A06">
        <w:t>’</w:t>
      </w:r>
      <w:r w:rsidRPr="002F3A06">
        <w:t>engag</w:t>
      </w:r>
      <w:r w:rsidR="00B17D00" w:rsidRPr="002F3A06">
        <w:t>ement de chacun de ses acteurs.</w:t>
      </w:r>
    </w:p>
    <w:p w:rsidR="00C12737" w:rsidRPr="002F3A06" w:rsidRDefault="00C12737" w:rsidP="00A907C5">
      <w:pPr>
        <w:pStyle w:val="Sansinterligne"/>
        <w:jc w:val="both"/>
      </w:pPr>
    </w:p>
    <w:p w:rsidR="003D2556" w:rsidRDefault="00FF2B09" w:rsidP="00A907C5">
      <w:pPr>
        <w:pStyle w:val="Sansinterligne"/>
        <w:jc w:val="both"/>
      </w:pPr>
      <w:r w:rsidRPr="002F3A06">
        <w:t>L</w:t>
      </w:r>
      <w:r w:rsidR="00537456" w:rsidRPr="002F3A06">
        <w:t>’</w:t>
      </w:r>
      <w:r w:rsidR="00677B6F" w:rsidRPr="002F3A06">
        <w:t>a</w:t>
      </w:r>
      <w:r w:rsidRPr="002F3A06">
        <w:t>ccord national interprofessionnel du 19 juin 2013 vers une politique d</w:t>
      </w:r>
      <w:r w:rsidR="00537456" w:rsidRPr="002F3A06">
        <w:t>’</w:t>
      </w:r>
      <w:r w:rsidRPr="002F3A06">
        <w:t>amélioration de la qualité de vie au travail et de l</w:t>
      </w:r>
      <w:r w:rsidR="00537456" w:rsidRPr="002F3A06">
        <w:t>’</w:t>
      </w:r>
      <w:r w:rsidRPr="002F3A06">
        <w:t xml:space="preserve">égalité professionnelle </w:t>
      </w:r>
      <w:r w:rsidR="009005FC" w:rsidRPr="002F3A06">
        <w:t xml:space="preserve">(échu en 2016) </w:t>
      </w:r>
      <w:r w:rsidRPr="002F3A06">
        <w:t>inclut, notamment, les questions de sécurité au travail,  l</w:t>
      </w:r>
      <w:r w:rsidR="00537456" w:rsidRPr="002F3A06">
        <w:t>’</w:t>
      </w:r>
      <w:r w:rsidRPr="002F3A06">
        <w:t>environnement physique du travail, la qualité et l</w:t>
      </w:r>
      <w:r w:rsidR="00537456" w:rsidRPr="002F3A06">
        <w:t>’</w:t>
      </w:r>
      <w:r w:rsidRPr="002F3A06">
        <w:t>engagement dans le travail, les valeurs de l</w:t>
      </w:r>
      <w:r w:rsidR="00537456" w:rsidRPr="002F3A06">
        <w:t>’</w:t>
      </w:r>
      <w:r w:rsidRPr="002F3A06">
        <w:t>entreprise, l</w:t>
      </w:r>
      <w:r w:rsidR="00537456" w:rsidRPr="002F3A06">
        <w:t>’</w:t>
      </w:r>
      <w:r w:rsidRPr="002F3A06">
        <w:t>information partagée, les relations sociales, les modalités de mise en œuvre de l</w:t>
      </w:r>
      <w:r w:rsidR="00537456" w:rsidRPr="002F3A06">
        <w:t>’</w:t>
      </w:r>
      <w:r w:rsidRPr="002F3A06">
        <w:t>organisation du travail, la réalisation et le développement personnel, l</w:t>
      </w:r>
      <w:r w:rsidR="00537456" w:rsidRPr="002F3A06">
        <w:t>’</w:t>
      </w:r>
      <w:r w:rsidRPr="002F3A06">
        <w:t>épanouissement physique, psychique et intellectuel des individus, la conciliation vie professionnelle et vie personnelle, le respect de l</w:t>
      </w:r>
      <w:r w:rsidR="00537456" w:rsidRPr="002F3A06">
        <w:t>’</w:t>
      </w:r>
      <w:r w:rsidRPr="002F3A06">
        <w:t>égalité professionnelle, la mixité, l</w:t>
      </w:r>
      <w:r w:rsidR="00537456" w:rsidRPr="002F3A06">
        <w:t>’</w:t>
      </w:r>
      <w:r w:rsidRPr="002F3A06">
        <w:t>égalité entre les femmes et les hommes, les écarts de situation résultant d</w:t>
      </w:r>
      <w:r w:rsidR="00537456" w:rsidRPr="002F3A06">
        <w:t>’</w:t>
      </w:r>
      <w:r w:rsidRPr="002F3A06">
        <w:t xml:space="preserve">un emploi à temps partiel, </w:t>
      </w:r>
      <w:r w:rsidR="009B032D" w:rsidRPr="002F3A06">
        <w:t xml:space="preserve">la </w:t>
      </w:r>
      <w:r w:rsidRPr="002F3A06">
        <w:t xml:space="preserve">diversité, </w:t>
      </w:r>
      <w:r w:rsidR="007241F2">
        <w:t xml:space="preserve">la non-discrimination, </w:t>
      </w:r>
      <w:r w:rsidRPr="002F3A06">
        <w:t>l</w:t>
      </w:r>
      <w:r w:rsidR="00537456" w:rsidRPr="002F3A06">
        <w:t>’</w:t>
      </w:r>
      <w:r w:rsidRPr="002F3A06">
        <w:t>expression des salariés et la gestion des technologies de l</w:t>
      </w:r>
      <w:r w:rsidR="00537456" w:rsidRPr="002F3A06">
        <w:t>’</w:t>
      </w:r>
      <w:r w:rsidRPr="002F3A06">
        <w:t>information.</w:t>
      </w:r>
    </w:p>
    <w:p w:rsidR="005C2329" w:rsidRDefault="005C2329" w:rsidP="00A907C5">
      <w:pPr>
        <w:pStyle w:val="Sansinterligne"/>
        <w:jc w:val="both"/>
      </w:pPr>
    </w:p>
    <w:p w:rsidR="005C2329" w:rsidRDefault="005C2329" w:rsidP="00A907C5">
      <w:pPr>
        <w:pStyle w:val="Sansinterligne"/>
        <w:jc w:val="both"/>
      </w:pPr>
      <w:r>
        <w:t>Parmi les mesures concrètes que peut adopter l’entreprise dans le cadre d’une démarche de qualité de vie au travail, on peut notamment citer :</w:t>
      </w:r>
    </w:p>
    <w:p w:rsidR="005C2329" w:rsidRDefault="002547A4" w:rsidP="002547A4">
      <w:pPr>
        <w:pStyle w:val="Sansinterligne"/>
        <w:numPr>
          <w:ilvl w:val="0"/>
          <w:numId w:val="29"/>
        </w:numPr>
        <w:jc w:val="both"/>
      </w:pPr>
      <w:r>
        <w:t>le développement du télétravail ou du travail à distance ;</w:t>
      </w:r>
    </w:p>
    <w:p w:rsidR="002547A4" w:rsidRDefault="002547A4" w:rsidP="002547A4">
      <w:pPr>
        <w:pStyle w:val="Sansinterligne"/>
        <w:numPr>
          <w:ilvl w:val="0"/>
          <w:numId w:val="29"/>
        </w:numPr>
        <w:jc w:val="both"/>
      </w:pPr>
      <w:r>
        <w:t>la mise en œuvre du droit à la déconnexion ou à la connexion choisie ;</w:t>
      </w:r>
    </w:p>
    <w:p w:rsidR="002547A4" w:rsidRDefault="002547A4" w:rsidP="002547A4">
      <w:pPr>
        <w:pStyle w:val="Sansinterligne"/>
        <w:numPr>
          <w:ilvl w:val="0"/>
          <w:numId w:val="29"/>
        </w:numPr>
        <w:jc w:val="both"/>
      </w:pPr>
      <w:r>
        <w:t>l’aménagement du temps de travail favorisant l’exercice des responsabilités familiales et parentales ;</w:t>
      </w:r>
    </w:p>
    <w:p w:rsidR="002547A4" w:rsidRDefault="002547A4" w:rsidP="002547A4">
      <w:pPr>
        <w:pStyle w:val="Sansinterligne"/>
        <w:numPr>
          <w:ilvl w:val="0"/>
          <w:numId w:val="29"/>
        </w:numPr>
        <w:jc w:val="both"/>
      </w:pPr>
      <w:r>
        <w:t>l’aménagement du temps de travail pour les salariés devant aider des personnes dépendantes ;</w:t>
      </w:r>
    </w:p>
    <w:p w:rsidR="002547A4" w:rsidRDefault="002547A4" w:rsidP="002547A4">
      <w:pPr>
        <w:pStyle w:val="Sansinterligne"/>
        <w:numPr>
          <w:ilvl w:val="0"/>
          <w:numId w:val="29"/>
        </w:numPr>
        <w:jc w:val="both"/>
      </w:pPr>
      <w:r>
        <w:t>l’aménagement du temps de travail pour les salariés en fin de carrière ;</w:t>
      </w:r>
    </w:p>
    <w:p w:rsidR="002547A4" w:rsidRDefault="002547A4" w:rsidP="002547A4">
      <w:pPr>
        <w:pStyle w:val="Sansinterligne"/>
        <w:numPr>
          <w:ilvl w:val="0"/>
          <w:numId w:val="29"/>
        </w:numPr>
        <w:jc w:val="both"/>
      </w:pPr>
      <w:r>
        <w:t>le développement d’outils numériques permettant de réduire les déplacements professionnels ;</w:t>
      </w:r>
    </w:p>
    <w:p w:rsidR="0002072A" w:rsidRPr="006D4178" w:rsidRDefault="0002072A" w:rsidP="0002072A">
      <w:pPr>
        <w:pStyle w:val="Sansinterligne"/>
        <w:numPr>
          <w:ilvl w:val="0"/>
          <w:numId w:val="29"/>
        </w:numPr>
        <w:jc w:val="both"/>
      </w:pPr>
      <w:r w:rsidRPr="006D4178">
        <w:t xml:space="preserve">le dialogue actif entre les salariés et leurs responsables hiérarchiques, permettant de faire des propositions d’amélioration </w:t>
      </w:r>
      <w:r w:rsidR="006D4178" w:rsidRPr="006D4178">
        <w:t>de leur</w:t>
      </w:r>
      <w:r w:rsidRPr="006D4178">
        <w:t xml:space="preserve"> travail et de l’organisation en place ;</w:t>
      </w:r>
    </w:p>
    <w:p w:rsidR="00C70A8B" w:rsidRDefault="00C70A8B" w:rsidP="002547A4">
      <w:pPr>
        <w:pStyle w:val="Sansinterligne"/>
        <w:numPr>
          <w:ilvl w:val="0"/>
          <w:numId w:val="29"/>
        </w:numPr>
        <w:jc w:val="both"/>
      </w:pPr>
      <w:r>
        <w:t>la valorisation des métiers de l’entreprise et de leur utilité afin, notamment, de renforcer le sentiment de faire du bon travail</w:t>
      </w:r>
      <w:r w:rsidR="00F667D9">
        <w:t xml:space="preserve"> et la connaissance des métiers</w:t>
      </w:r>
      <w:r>
        <w:t> ;</w:t>
      </w:r>
    </w:p>
    <w:p w:rsidR="002547A4" w:rsidRDefault="002547A4" w:rsidP="002547A4">
      <w:pPr>
        <w:pStyle w:val="Sansinterligne"/>
        <w:numPr>
          <w:ilvl w:val="0"/>
          <w:numId w:val="29"/>
        </w:numPr>
        <w:jc w:val="both"/>
      </w:pPr>
      <w:r>
        <w:t>la création de lieux ou de moments pour des échanges conviviaux ;</w:t>
      </w:r>
    </w:p>
    <w:p w:rsidR="002547A4" w:rsidRDefault="002547A4" w:rsidP="002547A4">
      <w:pPr>
        <w:pStyle w:val="Sansinterligne"/>
        <w:numPr>
          <w:ilvl w:val="0"/>
          <w:numId w:val="29"/>
        </w:numPr>
        <w:jc w:val="both"/>
      </w:pPr>
      <w:r>
        <w:t>la mise en place d’actions de formation aux gestes qui sauvent ;</w:t>
      </w:r>
    </w:p>
    <w:p w:rsidR="002547A4" w:rsidRDefault="002547A4" w:rsidP="002547A4">
      <w:pPr>
        <w:pStyle w:val="Sansinterligne"/>
        <w:numPr>
          <w:ilvl w:val="0"/>
          <w:numId w:val="29"/>
        </w:numPr>
        <w:jc w:val="both"/>
      </w:pPr>
      <w:r>
        <w:t>l’organisation d’évènements de renforcement d’équipe ;</w:t>
      </w:r>
    </w:p>
    <w:p w:rsidR="001A5928" w:rsidRDefault="001A5928" w:rsidP="002547A4">
      <w:pPr>
        <w:pStyle w:val="Sansinterligne"/>
        <w:numPr>
          <w:ilvl w:val="0"/>
          <w:numId w:val="29"/>
        </w:numPr>
        <w:jc w:val="both"/>
      </w:pPr>
      <w:r>
        <w:t>l’organisation d’évènements sportifs et la promotion de la pratique régulière d’une activité physique ;</w:t>
      </w:r>
    </w:p>
    <w:p w:rsidR="002547A4" w:rsidRDefault="002547A4" w:rsidP="002547A4">
      <w:pPr>
        <w:pStyle w:val="Sansinterligne"/>
        <w:numPr>
          <w:ilvl w:val="0"/>
          <w:numId w:val="29"/>
        </w:numPr>
        <w:jc w:val="both"/>
      </w:pPr>
      <w:r>
        <w:t xml:space="preserve">la mise à disposition de programmes nutritionnels ou d’aide à l’arrêt </w:t>
      </w:r>
      <w:r w:rsidR="0078608E">
        <w:t>de pratiques addictives</w:t>
      </w:r>
      <w:r>
        <w:t>.</w:t>
      </w:r>
    </w:p>
    <w:p w:rsidR="003D2556" w:rsidRDefault="003D2556"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 xml:space="preserve">extrême diversité des actions, leur recoupement avec des dispositions légales ou avec des obligations de négocier ainsi que leur différence de nature </w:t>
      </w:r>
      <w:r w:rsidR="00C15AF1" w:rsidRPr="002F3A06">
        <w:t>conduisent</w:t>
      </w:r>
      <w:r w:rsidRPr="002F3A06">
        <w:t xml:space="preserve"> à constater qu</w:t>
      </w:r>
      <w:r w:rsidR="00537456" w:rsidRPr="002F3A06">
        <w:t>’</w:t>
      </w:r>
      <w:r w:rsidRPr="002F3A06">
        <w:t>il n</w:t>
      </w:r>
      <w:r w:rsidR="00537456" w:rsidRPr="002F3A06">
        <w:t>’</w:t>
      </w:r>
      <w:r w:rsidRPr="002F3A06">
        <w:t>est pas possible de les traiter toutes en même temps et de manière exhaustive. C</w:t>
      </w:r>
      <w:r w:rsidR="00537456" w:rsidRPr="002F3A06">
        <w:t>’</w:t>
      </w:r>
      <w:r w:rsidRPr="002F3A06">
        <w:t>est lors de la démarche concrète de l</w:t>
      </w:r>
      <w:r w:rsidR="00537456" w:rsidRPr="002F3A06">
        <w:t>’</w:t>
      </w:r>
      <w:r w:rsidRPr="002F3A06">
        <w:t>entreprise que devront être sélectionnés et traités les thèmes les plus pertinents. L</w:t>
      </w:r>
      <w:r w:rsidR="00537456" w:rsidRPr="002F3A06">
        <w:t>’</w:t>
      </w:r>
      <w:r w:rsidR="00C12737" w:rsidRPr="002F3A06">
        <w:t xml:space="preserve">ANACT </w:t>
      </w:r>
      <w:r w:rsidR="00C12737" w:rsidRPr="002F3A06">
        <w:lastRenderedPageBreak/>
        <w:t xml:space="preserve">recommande ainsi </w:t>
      </w:r>
      <w:r w:rsidRPr="002F3A06">
        <w:t>d</w:t>
      </w:r>
      <w:r w:rsidR="00537456" w:rsidRPr="002F3A06">
        <w:t>’</w:t>
      </w:r>
      <w:r w:rsidRPr="002F3A06">
        <w:t xml:space="preserve">éviter </w:t>
      </w:r>
      <w:r w:rsidR="00C12737" w:rsidRPr="002F3A06">
        <w:t>« </w:t>
      </w:r>
      <w:r w:rsidRPr="002F3A06">
        <w:t>le tout est dans tout</w:t>
      </w:r>
      <w:r w:rsidR="00C12737" w:rsidRPr="002F3A06">
        <w:t> »</w:t>
      </w:r>
      <w:r w:rsidRPr="002F3A06">
        <w:t xml:space="preserve"> et de fixer des normes de bon fonctionnement</w:t>
      </w:r>
      <w:r w:rsidR="00C12737" w:rsidRPr="002F3A06">
        <w:t>,</w:t>
      </w:r>
      <w:r w:rsidRPr="002F3A06">
        <w:t xml:space="preserve"> tant dans la définition des problèmes que dans le recherche de solutions. C</w:t>
      </w:r>
      <w:r w:rsidR="00537456" w:rsidRPr="002F3A06">
        <w:t>’</w:t>
      </w:r>
      <w:r w:rsidRPr="002F3A06">
        <w:t>est à travers la pratique et l</w:t>
      </w:r>
      <w:r w:rsidR="00537456" w:rsidRPr="002F3A06">
        <w:t>’</w:t>
      </w:r>
      <w:r w:rsidRPr="002F3A06">
        <w:t>expérimentation que l</w:t>
      </w:r>
      <w:r w:rsidR="00537456" w:rsidRPr="002F3A06">
        <w:t>’</w:t>
      </w:r>
      <w:r w:rsidRPr="002F3A06">
        <w:t xml:space="preserve">on </w:t>
      </w:r>
      <w:r w:rsidR="00C12737" w:rsidRPr="002F3A06">
        <w:t>trouvera des réponses adaptées.</w:t>
      </w:r>
    </w:p>
    <w:p w:rsidR="00C12737" w:rsidRPr="002F3A06" w:rsidRDefault="00C12737" w:rsidP="00A907C5">
      <w:pPr>
        <w:pStyle w:val="Sansinterligne"/>
        <w:jc w:val="both"/>
      </w:pPr>
    </w:p>
    <w:p w:rsidR="00FF2B09" w:rsidRPr="002F3A06" w:rsidRDefault="00FF2B09" w:rsidP="00A907C5">
      <w:pPr>
        <w:pStyle w:val="Sansinterligne"/>
        <w:jc w:val="both"/>
      </w:pPr>
      <w:r w:rsidRPr="002F3A06">
        <w:t>Par ailleurs, plusieurs parties du dispositif conventionnel de la métallurgie comportent des dispositions recoupant les thèmes de la qualité de vie au travail au sens large. Ces dispositions spécifiques concernent notamm</w:t>
      </w:r>
      <w:r w:rsidR="00A65D63">
        <w:t>ent :</w:t>
      </w:r>
    </w:p>
    <w:p w:rsidR="00FF2B09" w:rsidRPr="002F3A06" w:rsidRDefault="00FF2B09" w:rsidP="00A907C5">
      <w:pPr>
        <w:pStyle w:val="Sansinterligne"/>
        <w:numPr>
          <w:ilvl w:val="0"/>
          <w:numId w:val="29"/>
        </w:numPr>
        <w:jc w:val="both"/>
      </w:pPr>
      <w:r w:rsidRPr="002F3A06">
        <w:t>l</w:t>
      </w:r>
      <w:r w:rsidR="00537456" w:rsidRPr="002F3A06">
        <w:t>’</w:t>
      </w:r>
      <w:r w:rsidRPr="002F3A06">
        <w:t xml:space="preserve">égalité professionnelle </w:t>
      </w:r>
      <w:r w:rsidR="00270E2F" w:rsidRPr="002F3A06">
        <w:t>entre les femmes</w:t>
      </w:r>
      <w:r w:rsidR="00E84435" w:rsidRPr="002F3A06">
        <w:t xml:space="preserve"> et les hommes</w:t>
      </w:r>
      <w:r w:rsidR="00270E2F" w:rsidRPr="002F3A06">
        <w:t> ;</w:t>
      </w:r>
    </w:p>
    <w:p w:rsidR="00FF2B09" w:rsidRPr="002F3A06" w:rsidRDefault="00270E2F" w:rsidP="00A907C5">
      <w:pPr>
        <w:pStyle w:val="Sansinterligne"/>
        <w:numPr>
          <w:ilvl w:val="0"/>
          <w:numId w:val="29"/>
        </w:numPr>
        <w:jc w:val="both"/>
      </w:pPr>
      <w:r w:rsidRPr="002F3A06">
        <w:t>la protection sociale ;</w:t>
      </w:r>
    </w:p>
    <w:p w:rsidR="00FF2B09" w:rsidRPr="002F3A06" w:rsidRDefault="00270E2F" w:rsidP="00A907C5">
      <w:pPr>
        <w:pStyle w:val="Sansinterligne"/>
        <w:numPr>
          <w:ilvl w:val="0"/>
          <w:numId w:val="29"/>
        </w:numPr>
        <w:jc w:val="both"/>
      </w:pPr>
      <w:r w:rsidRPr="002F3A06">
        <w:t>le handicap ;</w:t>
      </w:r>
    </w:p>
    <w:p w:rsidR="00270E2F" w:rsidRDefault="00FF2B09" w:rsidP="00A907C5">
      <w:pPr>
        <w:pStyle w:val="Sansinterligne"/>
        <w:numPr>
          <w:ilvl w:val="0"/>
          <w:numId w:val="29"/>
        </w:numPr>
        <w:jc w:val="both"/>
      </w:pPr>
      <w:r w:rsidRPr="002F3A06">
        <w:t>le dialogue social</w:t>
      </w:r>
      <w:r w:rsidR="00A65D63">
        <w:t> ;</w:t>
      </w:r>
    </w:p>
    <w:p w:rsidR="00A65D63" w:rsidRDefault="00A65D63" w:rsidP="00A907C5">
      <w:pPr>
        <w:pStyle w:val="Sansinterligne"/>
        <w:numPr>
          <w:ilvl w:val="0"/>
          <w:numId w:val="29"/>
        </w:numPr>
        <w:jc w:val="both"/>
      </w:pPr>
      <w:r>
        <w:t xml:space="preserve">l’organisation </w:t>
      </w:r>
      <w:r w:rsidR="007F33F3">
        <w:t xml:space="preserve">du travail </w:t>
      </w:r>
      <w:r>
        <w:t>et le temps de travail.</w:t>
      </w:r>
    </w:p>
    <w:p w:rsidR="00FF2B09" w:rsidRPr="002F3A06" w:rsidRDefault="00FF2B09" w:rsidP="00A907C5">
      <w:pPr>
        <w:pStyle w:val="Titre4"/>
        <w:jc w:val="both"/>
      </w:pPr>
      <w:bookmarkStart w:id="100" w:name="_Toc515961929"/>
      <w:r w:rsidRPr="002F3A06">
        <w:t>Actions en faveur du maintien dans l</w:t>
      </w:r>
      <w:r w:rsidR="00537456" w:rsidRPr="002F3A06">
        <w:t>’</w:t>
      </w:r>
      <w:r w:rsidRPr="002F3A06">
        <w:t>emploi et de la prévention de la désinsertion professionnelle</w:t>
      </w:r>
      <w:bookmarkEnd w:id="100"/>
    </w:p>
    <w:p w:rsidR="00697AFB" w:rsidRPr="002F3A06" w:rsidRDefault="00697AFB" w:rsidP="00A907C5">
      <w:pPr>
        <w:pStyle w:val="Titre5"/>
        <w:jc w:val="both"/>
      </w:pPr>
      <w:bookmarkStart w:id="101" w:name="_Toc515961930"/>
      <w:r w:rsidRPr="002F3A06">
        <w:t xml:space="preserve">Démarche de </w:t>
      </w:r>
      <w:r w:rsidR="00D32C21" w:rsidRPr="002F3A06">
        <w:t xml:space="preserve">prévention de la désinsertion professionnelle et de </w:t>
      </w:r>
      <w:r w:rsidRPr="002F3A06">
        <w:t>maintien dans l</w:t>
      </w:r>
      <w:r w:rsidR="00537456" w:rsidRPr="002F3A06">
        <w:t>’</w:t>
      </w:r>
      <w:r w:rsidRPr="002F3A06">
        <w:t>emploi</w:t>
      </w:r>
      <w:bookmarkEnd w:id="101"/>
    </w:p>
    <w:p w:rsidR="00697AFB" w:rsidRPr="002F3A06" w:rsidRDefault="00305DB4" w:rsidP="00A907C5">
      <w:pPr>
        <w:pStyle w:val="Sansinterligne"/>
        <w:jc w:val="both"/>
      </w:pPr>
      <w:r>
        <w:t>En complément de la prise en compte des conditions de travail dans l’anticipation des parcours professionnels, une</w:t>
      </w:r>
      <w:r w:rsidR="00A65D63">
        <w:t xml:space="preserve"> démarche de prévention de la désinsertion professionnelle, notamment en cas d’arrêt de longue durée, </w:t>
      </w:r>
      <w:r>
        <w:t>peut être menée</w:t>
      </w:r>
      <w:r w:rsidR="00A65D63">
        <w:t xml:space="preserve"> avec l’accord du salarié, en liaison avec le médecin du travail qui est lui-même en relation avec le médecin-conseil de la Sécurité sociale et le médecin traitant.</w:t>
      </w:r>
    </w:p>
    <w:p w:rsidR="00697AFB" w:rsidRPr="002F3A06" w:rsidRDefault="00697AFB" w:rsidP="00A907C5">
      <w:pPr>
        <w:pStyle w:val="Sansinterligne"/>
        <w:jc w:val="both"/>
      </w:pPr>
      <w:r w:rsidRPr="002F3A06">
        <w:t xml:space="preserve">La démarche préventive concerne </w:t>
      </w:r>
      <w:r w:rsidR="00E5051B">
        <w:t xml:space="preserve">également </w:t>
      </w:r>
      <w:r w:rsidRPr="002F3A06">
        <w:t>des salariés qui, sans être arrêtés, peuvent rencontrer des difficultés, notamment du fait de leur âge, à se maintenir dans la même situation de travail.</w:t>
      </w:r>
    </w:p>
    <w:p w:rsidR="00697AFB" w:rsidRPr="002F3A06" w:rsidRDefault="00697AFB" w:rsidP="00A907C5">
      <w:pPr>
        <w:pStyle w:val="Sansinterligne"/>
        <w:jc w:val="both"/>
      </w:pPr>
      <w:r w:rsidRPr="002F3A06">
        <w:t>L</w:t>
      </w:r>
      <w:r w:rsidR="00537456" w:rsidRPr="002F3A06">
        <w:t>’</w:t>
      </w:r>
      <w:r w:rsidRPr="002F3A06">
        <w:t xml:space="preserve">identification des salariés </w:t>
      </w:r>
      <w:r w:rsidR="00BD069E" w:rsidRPr="002F3A06">
        <w:t>concernés</w:t>
      </w:r>
      <w:r w:rsidRPr="002F3A06">
        <w:t xml:space="preserve"> se fait avec l</w:t>
      </w:r>
      <w:r w:rsidR="00537456" w:rsidRPr="002F3A06">
        <w:t>’</w:t>
      </w:r>
      <w:r w:rsidRPr="002F3A06">
        <w:t>aide du médecin du travail.</w:t>
      </w:r>
    </w:p>
    <w:p w:rsidR="00697AFB" w:rsidRPr="002F3A06" w:rsidRDefault="00697AFB"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 xml:space="preserve">identification des postes de travail les moins </w:t>
      </w:r>
      <w:proofErr w:type="spellStart"/>
      <w:r w:rsidRPr="002F3A06">
        <w:t>sollicitants</w:t>
      </w:r>
      <w:proofErr w:type="spellEnd"/>
      <w:r w:rsidRPr="002F3A06">
        <w:t xml:space="preserve"> disponibles est utilisée pour favoriser le maintien dans l</w:t>
      </w:r>
      <w:r w:rsidR="00537456" w:rsidRPr="002F3A06">
        <w:t>’</w:t>
      </w:r>
      <w:r w:rsidR="00697AFB" w:rsidRPr="002F3A06">
        <w:t>emploi.</w:t>
      </w:r>
    </w:p>
    <w:p w:rsidR="00E5051B" w:rsidRPr="002F3A06" w:rsidRDefault="00E5051B" w:rsidP="00A907C5">
      <w:pPr>
        <w:pStyle w:val="Sansinterligne"/>
        <w:jc w:val="both"/>
      </w:pPr>
    </w:p>
    <w:p w:rsidR="00697AFB" w:rsidRPr="002F3A06" w:rsidRDefault="00697AFB" w:rsidP="00A907C5">
      <w:pPr>
        <w:pStyle w:val="Sansinterligne"/>
        <w:jc w:val="both"/>
      </w:pPr>
      <w:r w:rsidRPr="002F3A06">
        <w:t>Il est rappelé que l</w:t>
      </w:r>
      <w:r w:rsidR="00FF2B09" w:rsidRPr="002F3A06">
        <w:t>e comité social et économique (CSE) a notamment pour mission de contribuer à faciliter l</w:t>
      </w:r>
      <w:r w:rsidR="00537456" w:rsidRPr="002F3A06">
        <w:t>’</w:t>
      </w:r>
      <w:r w:rsidR="00FF2B09" w:rsidRPr="002F3A06">
        <w:t>accès et le maintien des personnes handicapé</w:t>
      </w:r>
      <w:r w:rsidR="00071C6E" w:rsidRPr="002F3A06">
        <w:t>e</w:t>
      </w:r>
      <w:r w:rsidR="00FF2B09" w:rsidRPr="002F3A06">
        <w:t>s à tous les emplois au cours de leur vie professionnelle</w:t>
      </w:r>
      <w:r w:rsidRPr="002F3A06">
        <w:t>.</w:t>
      </w:r>
    </w:p>
    <w:p w:rsidR="00697AFB" w:rsidRPr="002F3A06" w:rsidRDefault="00697AFB" w:rsidP="00A907C5">
      <w:pPr>
        <w:pStyle w:val="Sansinterligne"/>
        <w:jc w:val="both"/>
      </w:pPr>
      <w:r w:rsidRPr="002F3A06">
        <w:t>Il existe de nombreux autres acteurs compétents en matière de maintien dans l</w:t>
      </w:r>
      <w:r w:rsidR="00537456" w:rsidRPr="002F3A06">
        <w:t>’</w:t>
      </w:r>
      <w:r w:rsidRPr="002F3A06">
        <w:t xml:space="preserve">emploi : services de santé au travail, services sociaux du travail, cellule de </w:t>
      </w:r>
      <w:r w:rsidR="00F804EF" w:rsidRPr="002F3A06">
        <w:t xml:space="preserve">prévention de la </w:t>
      </w:r>
      <w:r w:rsidRPr="002F3A06">
        <w:t>désinsertion professionnelle des CARSAT, acteurs de l</w:t>
      </w:r>
      <w:r w:rsidR="00537456" w:rsidRPr="002F3A06">
        <w:t>’</w:t>
      </w:r>
      <w:r w:rsidRPr="002F3A06">
        <w:t>emploi et du handicap, acteurs des systèmes de soins, complémentaires santé, organismes de formation professionnelle, associations d</w:t>
      </w:r>
      <w:r w:rsidR="00537456" w:rsidRPr="002F3A06">
        <w:t>’</w:t>
      </w:r>
      <w:r w:rsidRPr="002F3A06">
        <w:t>accompagnement des salariés en affection de longue durée dans le retour à l</w:t>
      </w:r>
      <w:r w:rsidR="00537456" w:rsidRPr="002F3A06">
        <w:t>’</w:t>
      </w:r>
      <w:r w:rsidRPr="002F3A06">
        <w:t>emploi... Tant pour les entreprises, notamment les plus petites, que pour les salariés eux-mêmes, ces dispositifs d</w:t>
      </w:r>
      <w:r w:rsidR="00537456" w:rsidRPr="002F3A06">
        <w:t>’</w:t>
      </w:r>
      <w:r w:rsidRPr="002F3A06">
        <w:t>appui sont mal connus et parfois difficilement accessibles. L</w:t>
      </w:r>
      <w:r w:rsidR="00537456" w:rsidRPr="002F3A06">
        <w:t>’</w:t>
      </w:r>
      <w:r w:rsidRPr="002F3A06">
        <w:t>amélioration de l</w:t>
      </w:r>
      <w:r w:rsidR="00537456" w:rsidRPr="002F3A06">
        <w:t>’</w:t>
      </w:r>
      <w:r w:rsidRPr="002F3A06">
        <w:t xml:space="preserve">information des employeurs, notamment des TPE-PME, et des salariés sur </w:t>
      </w:r>
      <w:r w:rsidR="00D32C21" w:rsidRPr="002F3A06">
        <w:t>la manière de mobiliser les acteurs de maintien dans l</w:t>
      </w:r>
      <w:r w:rsidR="00537456" w:rsidRPr="002F3A06">
        <w:t>’</w:t>
      </w:r>
      <w:r w:rsidR="00D32C21" w:rsidRPr="002F3A06">
        <w:t>emploi</w:t>
      </w:r>
      <w:r w:rsidRPr="002F3A06">
        <w:t xml:space="preserve"> est capitale.</w:t>
      </w:r>
    </w:p>
    <w:p w:rsidR="00D32C21" w:rsidRPr="002F3A06" w:rsidRDefault="00D32C21" w:rsidP="00A907C5">
      <w:pPr>
        <w:pStyle w:val="Sansinterligne"/>
        <w:jc w:val="both"/>
      </w:pPr>
    </w:p>
    <w:p w:rsidR="00A65D63" w:rsidRDefault="00D32C21" w:rsidP="00A907C5">
      <w:pPr>
        <w:pStyle w:val="Sansinterligne"/>
        <w:jc w:val="both"/>
      </w:pPr>
      <w:r w:rsidRPr="002F3A06">
        <w:t>Les signataires du présent accord demandent que les différent</w:t>
      </w:r>
      <w:r w:rsidR="004D41BA" w:rsidRPr="002F3A06">
        <w:t>e</w:t>
      </w:r>
      <w:r w:rsidRPr="002F3A06">
        <w:t>s politiques publiques en rapport avec le maintien dans l</w:t>
      </w:r>
      <w:r w:rsidR="00537456" w:rsidRPr="002F3A06">
        <w:t>’</w:t>
      </w:r>
      <w:r w:rsidRPr="002F3A06">
        <w:t>emploi (protection sociale, handicap, coordination du médecin traitant, du médecin de la Sécurité sociale et du médecin du travail) soient mieux coordonnées de manière à prévenir la désinsertion professionnelle et à limi</w:t>
      </w:r>
      <w:r w:rsidR="00A65D63">
        <w:t>ter les inaptitudes au travail.</w:t>
      </w:r>
    </w:p>
    <w:p w:rsidR="00697AFB" w:rsidRPr="002F3A06" w:rsidRDefault="00537B41" w:rsidP="00A907C5">
      <w:pPr>
        <w:pStyle w:val="Titre5"/>
        <w:jc w:val="both"/>
      </w:pPr>
      <w:bookmarkStart w:id="102" w:name="_Toc515961931"/>
      <w:r w:rsidRPr="002F3A06">
        <w:t>Apports du service de santé au travail et du médecin du travail</w:t>
      </w:r>
      <w:bookmarkEnd w:id="102"/>
    </w:p>
    <w:p w:rsidR="007B13B9" w:rsidRPr="002F3A06" w:rsidRDefault="00FF2B09" w:rsidP="00A907C5">
      <w:pPr>
        <w:pStyle w:val="Sansinterligne"/>
        <w:jc w:val="both"/>
      </w:pPr>
      <w:r w:rsidRPr="002F3A06">
        <w:t xml:space="preserve">Les services de santé au travail ont </w:t>
      </w:r>
      <w:r w:rsidR="00043647" w:rsidRPr="002F3A06">
        <w:t>notamment pour</w:t>
      </w:r>
      <w:r w:rsidRPr="002F3A06">
        <w:t xml:space="preserve"> mission de prévenir la désinsertion professionnelle et de contribuer au maintien dans l</w:t>
      </w:r>
      <w:r w:rsidR="00537456" w:rsidRPr="002F3A06">
        <w:t>’</w:t>
      </w:r>
      <w:r w:rsidRPr="002F3A06">
        <w:t>emploi.</w:t>
      </w:r>
    </w:p>
    <w:p w:rsidR="00E5051B" w:rsidRPr="002F3A06" w:rsidRDefault="00E5051B" w:rsidP="00A907C5">
      <w:pPr>
        <w:pStyle w:val="Sansinterligne"/>
        <w:jc w:val="both"/>
      </w:pPr>
    </w:p>
    <w:p w:rsidR="00FF2B09" w:rsidRPr="002F3A06" w:rsidRDefault="00C025E2" w:rsidP="00A907C5">
      <w:pPr>
        <w:pStyle w:val="Sansinterligne"/>
        <w:jc w:val="both"/>
      </w:pPr>
      <w:r w:rsidRPr="002F3A06">
        <w:lastRenderedPageBreak/>
        <w:t>L</w:t>
      </w:r>
      <w:r w:rsidR="00FF2B09" w:rsidRPr="002F3A06">
        <w:t>e médecin du travail peut moduler la périodicité du suivi individuel de l</w:t>
      </w:r>
      <w:r w:rsidR="00537456" w:rsidRPr="002F3A06">
        <w:t>’</w:t>
      </w:r>
      <w:r w:rsidR="00FF2B09" w:rsidRPr="002F3A06">
        <w:t>état du salarié en prenant en compte les conditions de travail, l</w:t>
      </w:r>
      <w:r w:rsidR="00537456" w:rsidRPr="002F3A06">
        <w:t>’</w:t>
      </w:r>
      <w:r w:rsidR="00FF2B09" w:rsidRPr="002F3A06">
        <w:t>état de santé et l</w:t>
      </w:r>
      <w:r w:rsidR="00537456" w:rsidRPr="002F3A06">
        <w:t>’</w:t>
      </w:r>
      <w:r w:rsidR="00FF2B09" w:rsidRPr="002F3A06">
        <w:t>âge du salarié ainsi que les risques professionnels auxquels il est exposé.</w:t>
      </w:r>
    </w:p>
    <w:p w:rsidR="007B13B9" w:rsidRPr="002F3A06" w:rsidRDefault="007B13B9" w:rsidP="00A907C5">
      <w:pPr>
        <w:pStyle w:val="Sansinterligne"/>
        <w:jc w:val="both"/>
      </w:pPr>
    </w:p>
    <w:p w:rsidR="00FF2B09" w:rsidRPr="002F3A06" w:rsidRDefault="007B13B9" w:rsidP="00A907C5">
      <w:pPr>
        <w:pStyle w:val="Sansinterligne"/>
        <w:jc w:val="both"/>
      </w:pPr>
      <w:r w:rsidRPr="002F3A06">
        <w:t>Par ailleurs, t</w:t>
      </w:r>
      <w:r w:rsidR="00FF2B09" w:rsidRPr="002F3A06">
        <w:t>out salarié peut, lorsqu</w:t>
      </w:r>
      <w:r w:rsidR="00537456" w:rsidRPr="002F3A06">
        <w:t>’</w:t>
      </w:r>
      <w:r w:rsidR="00FF2B09" w:rsidRPr="002F3A06">
        <w:t>il anticipe un risque d</w:t>
      </w:r>
      <w:r w:rsidR="00537456" w:rsidRPr="002F3A06">
        <w:t>’</w:t>
      </w:r>
      <w:r w:rsidR="00FF2B09" w:rsidRPr="002F3A06">
        <w:t>inaptitude, solliciter une visite médicale dans l</w:t>
      </w:r>
      <w:r w:rsidR="00537456" w:rsidRPr="002F3A06">
        <w:t>’</w:t>
      </w:r>
      <w:r w:rsidR="00FF2B09" w:rsidRPr="002F3A06">
        <w:t>objectif d</w:t>
      </w:r>
      <w:r w:rsidR="00537456" w:rsidRPr="002F3A06">
        <w:t>’</w:t>
      </w:r>
      <w:r w:rsidR="00FF2B09" w:rsidRPr="002F3A06">
        <w:t>engager une démarche de maintien dans l</w:t>
      </w:r>
      <w:r w:rsidR="00537456" w:rsidRPr="002F3A06">
        <w:t>’</w:t>
      </w:r>
      <w:r w:rsidRPr="002F3A06">
        <w:t>emploi.</w:t>
      </w:r>
    </w:p>
    <w:p w:rsidR="007B13B9" w:rsidRPr="002F3A06" w:rsidRDefault="007B13B9" w:rsidP="00A907C5">
      <w:pPr>
        <w:pStyle w:val="Sansinterligne"/>
        <w:jc w:val="both"/>
      </w:pPr>
    </w:p>
    <w:p w:rsidR="00FF2B09" w:rsidRPr="002F3A06" w:rsidRDefault="00FF2B09" w:rsidP="00A907C5">
      <w:pPr>
        <w:pStyle w:val="Sansinterligne"/>
        <w:jc w:val="both"/>
      </w:pPr>
      <w:r w:rsidRPr="002F3A06">
        <w:t>Pour les salariés en arrêt de travail d</w:t>
      </w:r>
      <w:r w:rsidR="00537456" w:rsidRPr="002F3A06">
        <w:t>’</w:t>
      </w:r>
      <w:r w:rsidRPr="002F3A06">
        <w:t xml:space="preserve">une durée de plus de </w:t>
      </w:r>
      <w:r w:rsidR="003D2556">
        <w:t>trois</w:t>
      </w:r>
      <w:r w:rsidRPr="002F3A06">
        <w:t xml:space="preserve"> mois, une visite de préreprise est organisée par le médecin du travail à l</w:t>
      </w:r>
      <w:r w:rsidR="00537456" w:rsidRPr="002F3A06">
        <w:t>’</w:t>
      </w:r>
      <w:r w:rsidRPr="002F3A06">
        <w:t>initiative du médecin traitant, du médecin</w:t>
      </w:r>
      <w:r w:rsidR="00C025E2" w:rsidRPr="002F3A06">
        <w:t>-</w:t>
      </w:r>
      <w:r w:rsidRPr="002F3A06">
        <w:t xml:space="preserve">conseil des organismes de </w:t>
      </w:r>
      <w:r w:rsidR="00836DDC" w:rsidRPr="002F3A06">
        <w:t>S</w:t>
      </w:r>
      <w:r w:rsidRPr="002F3A06">
        <w:t xml:space="preserve">écurité sociale ou du </w:t>
      </w:r>
      <w:r w:rsidR="007B13B9" w:rsidRPr="002F3A06">
        <w:t>salarié</w:t>
      </w:r>
      <w:r w:rsidRPr="002F3A06">
        <w:t>.</w:t>
      </w:r>
      <w:r w:rsidR="007F5BCF" w:rsidRPr="002F3A06">
        <w:t xml:space="preserve"> </w:t>
      </w:r>
      <w:r w:rsidRPr="002F3A06">
        <w:t xml:space="preserve">Au cours de cet examen, le médecin du travail peut recommander des aménagements et adaptations du poste de travail, des préconisations de reclassement, des formations professionnelles à organiser en vue de faciliter le reclassement du </w:t>
      </w:r>
      <w:r w:rsidR="007B13B9" w:rsidRPr="002F3A06">
        <w:t>salarié</w:t>
      </w:r>
      <w:r w:rsidRPr="002F3A06">
        <w:t xml:space="preserve"> ou sa réorientation professionnelle. A cet effet, il s</w:t>
      </w:r>
      <w:r w:rsidR="00537456" w:rsidRPr="002F3A06">
        <w:t>’</w:t>
      </w:r>
      <w:r w:rsidRPr="002F3A06">
        <w:t>appuie</w:t>
      </w:r>
      <w:r w:rsidR="00434FF0" w:rsidRPr="002F3A06">
        <w:t>,</w:t>
      </w:r>
      <w:r w:rsidRPr="002F3A06">
        <w:t xml:space="preserve"> </w:t>
      </w:r>
      <w:r w:rsidR="00434FF0" w:rsidRPr="002F3A06">
        <w:t xml:space="preserve">le cas échéant et </w:t>
      </w:r>
      <w:r w:rsidRPr="002F3A06">
        <w:t>en tant que de besoin</w:t>
      </w:r>
      <w:r w:rsidR="00434FF0" w:rsidRPr="002F3A06">
        <w:t>,</w:t>
      </w:r>
      <w:r w:rsidRPr="002F3A06">
        <w:t xml:space="preserve"> sur le service social du travail du service de santé au travail interentreprises ou sur celui de l</w:t>
      </w:r>
      <w:r w:rsidR="00537456" w:rsidRPr="002F3A06">
        <w:t>’</w:t>
      </w:r>
      <w:r w:rsidRPr="002F3A06">
        <w:t xml:space="preserve">entreprise. Il informe, sauf si le </w:t>
      </w:r>
      <w:r w:rsidR="007B13B9" w:rsidRPr="002F3A06">
        <w:t>salarié</w:t>
      </w:r>
      <w:r w:rsidRPr="002F3A06">
        <w:t xml:space="preserve"> s</w:t>
      </w:r>
      <w:r w:rsidR="00537456" w:rsidRPr="002F3A06">
        <w:t>’</w:t>
      </w:r>
      <w:r w:rsidRPr="002F3A06">
        <w:t>y oppose, l</w:t>
      </w:r>
      <w:r w:rsidR="00537456" w:rsidRPr="002F3A06">
        <w:t>’</w:t>
      </w:r>
      <w:r w:rsidRPr="002F3A06">
        <w:t>employeur et le médecin</w:t>
      </w:r>
      <w:r w:rsidR="00C025E2" w:rsidRPr="002F3A06">
        <w:t>-</w:t>
      </w:r>
      <w:r w:rsidRPr="002F3A06">
        <w:t xml:space="preserve">conseil de </w:t>
      </w:r>
      <w:r w:rsidR="00C5164E">
        <w:t>s</w:t>
      </w:r>
      <w:r w:rsidRPr="002F3A06">
        <w:t>es recommandations afin que toutes les mesures soient mises</w:t>
      </w:r>
      <w:r w:rsidR="007B13B9" w:rsidRPr="002F3A06">
        <w:t xml:space="preserve"> en œuvre en vue de favoriser son</w:t>
      </w:r>
      <w:r w:rsidRPr="002F3A06">
        <w:t xml:space="preserve"> maintien dans l</w:t>
      </w:r>
      <w:r w:rsidR="00537456" w:rsidRPr="002F3A06">
        <w:t>’</w:t>
      </w:r>
      <w:r w:rsidR="007B13B9" w:rsidRPr="002F3A06">
        <w:t>emploi.</w:t>
      </w:r>
    </w:p>
    <w:p w:rsidR="007B13B9" w:rsidRPr="002F3A06" w:rsidRDefault="007B13B9" w:rsidP="00A907C5">
      <w:pPr>
        <w:pStyle w:val="Sansinterligne"/>
        <w:jc w:val="both"/>
      </w:pPr>
    </w:p>
    <w:p w:rsidR="00FF2B09" w:rsidRPr="002F3A06" w:rsidRDefault="00FF2B09" w:rsidP="00A907C5">
      <w:pPr>
        <w:pStyle w:val="Sansinterligne"/>
        <w:jc w:val="both"/>
      </w:pPr>
      <w:r w:rsidRPr="002F3A06">
        <w:t>Il est rappelé que l</w:t>
      </w:r>
      <w:r w:rsidR="00537456" w:rsidRPr="002F3A06">
        <w:t>’</w:t>
      </w:r>
      <w:r w:rsidRPr="002F3A06">
        <w:t>employeur ne peut pas procéder à des investigations sur l</w:t>
      </w:r>
      <w:r w:rsidR="00537456" w:rsidRPr="002F3A06">
        <w:t>’</w:t>
      </w:r>
      <w:r w:rsidRPr="002F3A06">
        <w:t>état de santé des salariés. L</w:t>
      </w:r>
      <w:r w:rsidR="00537456" w:rsidRPr="002F3A06">
        <w:t>’</w:t>
      </w:r>
      <w:r w:rsidRPr="002F3A06">
        <w:t xml:space="preserve">initiative du salarié lui-même ou celle de son environnement immédiat de travail sont souvent décisives pour la détection précoce </w:t>
      </w:r>
      <w:r w:rsidR="007B13B9" w:rsidRPr="002F3A06">
        <w:t>de difficultés de maintien dans l</w:t>
      </w:r>
      <w:r w:rsidR="00537456" w:rsidRPr="002F3A06">
        <w:t>’</w:t>
      </w:r>
      <w:r w:rsidR="007B13B9" w:rsidRPr="002F3A06">
        <w:t>emploi</w:t>
      </w:r>
      <w:r w:rsidRPr="002F3A06">
        <w:t>.</w:t>
      </w:r>
    </w:p>
    <w:p w:rsidR="007A339E" w:rsidRDefault="007A339E" w:rsidP="007A339E">
      <w:pPr>
        <w:pStyle w:val="Sansinterligne"/>
        <w:jc w:val="both"/>
      </w:pPr>
    </w:p>
    <w:p w:rsidR="007A339E" w:rsidRDefault="007A339E" w:rsidP="007A339E">
      <w:pPr>
        <w:pStyle w:val="Sansinterligne"/>
        <w:jc w:val="both"/>
      </w:pPr>
      <w:r>
        <w:t>Les entreprises disposant d’un service de santé au travail autonome peuvent mettre en place un groupe de travail dédié au maintien dans l’emploi comprenant le médecin du travail, des responsables des ressources humaines et des membres du comité social et économique (CSE).</w:t>
      </w:r>
    </w:p>
    <w:p w:rsidR="007A339E" w:rsidRDefault="007A339E" w:rsidP="007A339E">
      <w:pPr>
        <w:pStyle w:val="Sansinterligne"/>
        <w:jc w:val="both"/>
      </w:pPr>
    </w:p>
    <w:p w:rsidR="007A339E" w:rsidRDefault="007A339E" w:rsidP="007A339E">
      <w:pPr>
        <w:pStyle w:val="Sansinterligne"/>
        <w:jc w:val="both"/>
      </w:pPr>
      <w:r>
        <w:t>Les entreprises ne disposant pas d’un service de santé au travail autonome peuvent solliciter leur service de santé au travail interentreprises  pour conduire une démarche de maintien dans l’emploi.</w:t>
      </w:r>
    </w:p>
    <w:p w:rsidR="007A339E" w:rsidRDefault="007A339E" w:rsidP="007A339E">
      <w:pPr>
        <w:pStyle w:val="Sansinterligne"/>
        <w:jc w:val="both"/>
      </w:pPr>
    </w:p>
    <w:p w:rsidR="007A339E" w:rsidRDefault="007A339E" w:rsidP="007A339E">
      <w:pPr>
        <w:pStyle w:val="Sansinterligne"/>
        <w:jc w:val="both"/>
      </w:pPr>
      <w:r>
        <w:t>La visite de préreprise permet de faciliter la recherche de mesures nécessaires au maintien dans l’emploi. Cette visite peut être demandée par le salarié, son médecin traitant ou le médecin conseil de la Sécurité sociale.</w:t>
      </w:r>
    </w:p>
    <w:p w:rsidR="007A339E" w:rsidRDefault="007A339E" w:rsidP="007A339E">
      <w:pPr>
        <w:pStyle w:val="Sansinterligne"/>
        <w:jc w:val="both"/>
      </w:pPr>
    </w:p>
    <w:p w:rsidR="007A339E" w:rsidRDefault="007A339E" w:rsidP="007A339E">
      <w:pPr>
        <w:pStyle w:val="Sansinterligne"/>
        <w:jc w:val="both"/>
      </w:pPr>
      <w:r>
        <w:t>Dans le cadre d’une action de sensibilisation au maintien dans l’emploi, l’entreprise peut demander au service de santé au travail d’expliquer l’intérêt de la visite de préreprise.</w:t>
      </w:r>
    </w:p>
    <w:p w:rsidR="007A339E" w:rsidRDefault="007A339E" w:rsidP="007A339E">
      <w:pPr>
        <w:pStyle w:val="Sansinterligne"/>
        <w:jc w:val="both"/>
      </w:pPr>
    </w:p>
    <w:p w:rsidR="007A339E" w:rsidRDefault="007A339E" w:rsidP="007A339E">
      <w:pPr>
        <w:pStyle w:val="Sansinterligne"/>
        <w:jc w:val="both"/>
      </w:pPr>
      <w:r>
        <w:t>Pour certaines pathologies, telles que les lombalgies, le retour anticipé au travail peut constituer un acte thérapeutique. La mise en place d’un cadre adapté et évolutif, dans les semaines qui suivent ce retour, constitue une aide à la guérison. Le retour anticipé au travail se fait avec l’accord du salarié et du médecin du travail.</w:t>
      </w:r>
    </w:p>
    <w:p w:rsidR="007A339E" w:rsidRDefault="007A339E" w:rsidP="007A339E">
      <w:pPr>
        <w:pStyle w:val="Sansinterligne"/>
        <w:jc w:val="both"/>
      </w:pPr>
    </w:p>
    <w:p w:rsidR="007A339E" w:rsidRDefault="007A339E" w:rsidP="007A339E">
      <w:pPr>
        <w:pStyle w:val="Sansinterligne"/>
        <w:jc w:val="both"/>
      </w:pPr>
      <w:r>
        <w:t>Le retour au travail après un arrêt de longue durée, en particulier du fait de certaines pathologies, peut présenter des difficultés tenant au manque de confiance ou à la fatigue du salarié, mais également parfois, à des difficultés de compréhension de l’entourage de travail. Le médecin du travail et l’entreprise peuvent prévoir des mesures favorisant cette réinsertion professionnelle.</w:t>
      </w:r>
    </w:p>
    <w:p w:rsidR="007A339E" w:rsidRDefault="007A339E" w:rsidP="00A907C5">
      <w:pPr>
        <w:pStyle w:val="Sansinterligne"/>
        <w:jc w:val="both"/>
      </w:pPr>
    </w:p>
    <w:p w:rsidR="007A339E" w:rsidRDefault="007A339E" w:rsidP="00A907C5">
      <w:pPr>
        <w:pStyle w:val="Sansinterligne"/>
        <w:jc w:val="both"/>
      </w:pPr>
      <w:r>
        <w:t>L’entreprise peut solliciter les cellules de prévention de la désinsertion professionnelle mises en place dans les CARSAT pour conduire des actions individuelles et collectives dans ce domaine.</w:t>
      </w:r>
    </w:p>
    <w:p w:rsidR="007A339E" w:rsidRPr="002F3A06" w:rsidRDefault="007A339E" w:rsidP="00A907C5">
      <w:pPr>
        <w:pStyle w:val="Sansinterligne"/>
        <w:jc w:val="both"/>
      </w:pPr>
    </w:p>
    <w:p w:rsidR="00C025E2" w:rsidRPr="002F3A06" w:rsidRDefault="00C025E2" w:rsidP="00A907C5">
      <w:pPr>
        <w:pStyle w:val="Sansinterligne"/>
        <w:jc w:val="both"/>
      </w:pPr>
      <w:r w:rsidRPr="002F3A06">
        <w:t>Les signataires du présent accord demandent à la Sécurité sociale d</w:t>
      </w:r>
      <w:r w:rsidR="00537456" w:rsidRPr="002F3A06">
        <w:t>’</w:t>
      </w:r>
      <w:r w:rsidRPr="002F3A06">
        <w:t>inciter les médecins traitants à contribuer au repérage et à l</w:t>
      </w:r>
      <w:r w:rsidR="00537456" w:rsidRPr="002F3A06">
        <w:t>’</w:t>
      </w:r>
      <w:r w:rsidRPr="002F3A06">
        <w:t>accompagnement précoce des salariés, lors de l</w:t>
      </w:r>
      <w:r w:rsidR="00537456" w:rsidRPr="002F3A06">
        <w:t>’</w:t>
      </w:r>
      <w:r w:rsidRPr="002F3A06">
        <w:t>apparition des premières difficultés.</w:t>
      </w:r>
    </w:p>
    <w:p w:rsidR="007B13B9" w:rsidRPr="002F3A06" w:rsidRDefault="007B13B9" w:rsidP="00A907C5">
      <w:pPr>
        <w:pStyle w:val="Titre5"/>
        <w:jc w:val="both"/>
      </w:pPr>
      <w:bookmarkStart w:id="103" w:name="_Toc515961932"/>
      <w:r w:rsidRPr="002F3A06">
        <w:lastRenderedPageBreak/>
        <w:t>Mesures relevant de la Sécurité sociale</w:t>
      </w:r>
      <w:bookmarkEnd w:id="103"/>
    </w:p>
    <w:p w:rsidR="00FF2B09" w:rsidRPr="002F3A06" w:rsidRDefault="00FF2B09" w:rsidP="00A907C5">
      <w:pPr>
        <w:pStyle w:val="Sansinterligne"/>
        <w:jc w:val="both"/>
      </w:pPr>
      <w:r w:rsidRPr="002F3A06">
        <w:t>Les signataires du présent accord rappellent que les organisations professionnelles d</w:t>
      </w:r>
      <w:r w:rsidR="00537456" w:rsidRPr="002F3A06">
        <w:t>’</w:t>
      </w:r>
      <w:r w:rsidRPr="002F3A06">
        <w:t>employeurs et les organisations syndicales de salariés sont à l</w:t>
      </w:r>
      <w:r w:rsidR="00537456" w:rsidRPr="002F3A06">
        <w:t>’</w:t>
      </w:r>
      <w:r w:rsidRPr="002F3A06">
        <w:t>origine de plusieurs mesures en vigueur contribuant à la prévention de la désinsertion professionnelle.</w:t>
      </w:r>
    </w:p>
    <w:p w:rsidR="004E2BD2" w:rsidRPr="002F3A06" w:rsidRDefault="004E2BD2"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accord national interprofessionnel sur la prévention, la tarification et la réparation des risques professionnels du 12 mars 2007 avait demandé la mise en place d</w:t>
      </w:r>
      <w:r w:rsidR="00537456" w:rsidRPr="002F3A06">
        <w:t>’</w:t>
      </w:r>
      <w:r w:rsidRPr="002F3A06">
        <w:t>une allocation temporaire de réinsertion pour les salariés déclarés inaptes à leur poste de travail du fait d</w:t>
      </w:r>
      <w:r w:rsidR="00537456" w:rsidRPr="002F3A06">
        <w:t>’</w:t>
      </w:r>
      <w:r w:rsidRPr="002F3A06">
        <w:t>un accident du travail ou d</w:t>
      </w:r>
      <w:r w:rsidR="00537456" w:rsidRPr="002F3A06">
        <w:t>’</w:t>
      </w:r>
      <w:r w:rsidRPr="002F3A06">
        <w:t>une maladie professionnelle, succédant aux indemnités journalières et susceptible d</w:t>
      </w:r>
      <w:r w:rsidR="00537456" w:rsidRPr="002F3A06">
        <w:t>’</w:t>
      </w:r>
      <w:r w:rsidRPr="002F3A06">
        <w:t>intervenir entre la consolidation et la mise en œuvre de la décision de l</w:t>
      </w:r>
      <w:r w:rsidR="00537456" w:rsidRPr="002F3A06">
        <w:t>’</w:t>
      </w:r>
      <w:r w:rsidRPr="002F3A06">
        <w:t>employeur. Cette indemnité temporaire d</w:t>
      </w:r>
      <w:r w:rsidR="00537456" w:rsidRPr="002F3A06">
        <w:t>’</w:t>
      </w:r>
      <w:r w:rsidRPr="002F3A06">
        <w:t xml:space="preserve">inaptitude (ITI) a été mise en place par la loi </w:t>
      </w:r>
      <w:r w:rsidR="000A2C34" w:rsidRPr="002F3A06">
        <w:t>n° 2008-1330 du 17 décembre 2008 de financement de la Sécurité sociale pour 2009 (article 100-I)</w:t>
      </w:r>
      <w:r w:rsidRPr="002F3A06">
        <w:t>.</w:t>
      </w:r>
    </w:p>
    <w:p w:rsidR="004E2BD2" w:rsidRPr="002F3A06" w:rsidRDefault="004E2BD2" w:rsidP="00A907C5">
      <w:pPr>
        <w:pStyle w:val="Sansinterligne"/>
        <w:jc w:val="both"/>
      </w:pPr>
    </w:p>
    <w:p w:rsidR="00FF2B09" w:rsidRPr="002F3A06" w:rsidRDefault="00FF2B09" w:rsidP="00A907C5">
      <w:pPr>
        <w:pStyle w:val="Sansinterligne"/>
        <w:jc w:val="both"/>
      </w:pPr>
      <w:r w:rsidRPr="002F3A06">
        <w:t>Dans le même esprit, les signataires du présent accord demande</w:t>
      </w:r>
      <w:r w:rsidR="00E82586" w:rsidRPr="002F3A06">
        <w:t>nt</w:t>
      </w:r>
      <w:r w:rsidRPr="002F3A06">
        <w:t xml:space="preserve"> à ce que la branche </w:t>
      </w:r>
      <w:r w:rsidR="004E2BD2" w:rsidRPr="002F3A06">
        <w:t>maladie</w:t>
      </w:r>
      <w:r w:rsidRPr="002F3A06">
        <w:t xml:space="preserve"> de la Sécurité sociale crée une allocation de même nature pour les inaptitudes d</w:t>
      </w:r>
      <w:r w:rsidR="00537456" w:rsidRPr="002F3A06">
        <w:t>’</w:t>
      </w:r>
      <w:r w:rsidRPr="002F3A06">
        <w:t>origine non professionnelle.</w:t>
      </w:r>
    </w:p>
    <w:p w:rsidR="004E2BD2" w:rsidRPr="002F3A06" w:rsidRDefault="004E2BD2" w:rsidP="00A907C5">
      <w:pPr>
        <w:pStyle w:val="Sansinterligne"/>
        <w:jc w:val="both"/>
      </w:pPr>
    </w:p>
    <w:p w:rsidR="00FF2B09" w:rsidRPr="002F3A06" w:rsidRDefault="00FF2B09" w:rsidP="00A907C5">
      <w:pPr>
        <w:pStyle w:val="Sansinterligne"/>
        <w:jc w:val="both"/>
      </w:pPr>
      <w:r w:rsidRPr="002F3A06">
        <w:t xml:space="preserve">Le versement des indemnités journalières </w:t>
      </w:r>
      <w:r w:rsidR="00F02CB3" w:rsidRPr="002F3A06">
        <w:t>au bénéfice des salariés en arrêt de travail au titre d’une maladie ou au titre d’un acci</w:t>
      </w:r>
      <w:r w:rsidRPr="002F3A06">
        <w:t>dent du travail ou d</w:t>
      </w:r>
      <w:r w:rsidR="00537456" w:rsidRPr="002F3A06">
        <w:t>’</w:t>
      </w:r>
      <w:r w:rsidRPr="002F3A06">
        <w:t xml:space="preserve">une maladie professionnelle </w:t>
      </w:r>
      <w:r w:rsidR="00F02CB3" w:rsidRPr="002F3A06">
        <w:t>peut être maintenu lorsque</w:t>
      </w:r>
      <w:r w:rsidR="00AF095A" w:rsidRPr="002F3A06">
        <w:t xml:space="preserve"> ces salariés demandent, avec l’accord du médecin du travail et après avis du médecin-conseil, à bénéficier</w:t>
      </w:r>
      <w:r w:rsidR="00F02CB3" w:rsidRPr="002F3A06">
        <w:t xml:space="preserve">, </w:t>
      </w:r>
      <w:r w:rsidRPr="002F3A06">
        <w:t>pendant leur arrêt de travail, d</w:t>
      </w:r>
      <w:r w:rsidR="00537456" w:rsidRPr="002F3A06">
        <w:t>’</w:t>
      </w:r>
      <w:r w:rsidRPr="002F3A06">
        <w:t>actions de formation professionnelle continue, d</w:t>
      </w:r>
      <w:r w:rsidR="00537456" w:rsidRPr="002F3A06">
        <w:t>’</w:t>
      </w:r>
      <w:r w:rsidRPr="002F3A06">
        <w:t>actions d</w:t>
      </w:r>
      <w:r w:rsidR="00537456" w:rsidRPr="002F3A06">
        <w:t>’</w:t>
      </w:r>
      <w:r w:rsidRPr="002F3A06">
        <w:t>évaluation et d</w:t>
      </w:r>
      <w:r w:rsidR="00537456" w:rsidRPr="002F3A06">
        <w:t>’</w:t>
      </w:r>
      <w:r w:rsidRPr="002F3A06">
        <w:t>accompagnement, d</w:t>
      </w:r>
      <w:r w:rsidR="00537456" w:rsidRPr="002F3A06">
        <w:t>’</w:t>
      </w:r>
      <w:r w:rsidRPr="002F3A06">
        <w:t>information et de conseils.</w:t>
      </w:r>
    </w:p>
    <w:p w:rsidR="004E2BD2" w:rsidRPr="002F3A06" w:rsidRDefault="004E2BD2" w:rsidP="00A907C5">
      <w:pPr>
        <w:pStyle w:val="Sansinterligne"/>
        <w:jc w:val="both"/>
      </w:pPr>
    </w:p>
    <w:p w:rsidR="00FF2B09" w:rsidRPr="002F3A06" w:rsidRDefault="004E2BD2" w:rsidP="00A907C5">
      <w:pPr>
        <w:pStyle w:val="Sansinterligne"/>
        <w:jc w:val="both"/>
      </w:pPr>
      <w:r w:rsidRPr="002F3A06">
        <w:t>Le</w:t>
      </w:r>
      <w:r w:rsidR="00FF2B09" w:rsidRPr="002F3A06">
        <w:t xml:space="preserve"> salarié en arrêt de travail </w:t>
      </w:r>
      <w:r w:rsidRPr="002F3A06">
        <w:t>au titre d</w:t>
      </w:r>
      <w:r w:rsidR="00537456" w:rsidRPr="002F3A06">
        <w:t>’</w:t>
      </w:r>
      <w:r w:rsidRPr="002F3A06">
        <w:t>un accident du travail ou d</w:t>
      </w:r>
      <w:r w:rsidR="00537456" w:rsidRPr="002F3A06">
        <w:t>’</w:t>
      </w:r>
      <w:r w:rsidRPr="002F3A06">
        <w:t>une maladie professionnelle</w:t>
      </w:r>
      <w:r w:rsidR="005252CD" w:rsidRPr="002F3A06">
        <w:t xml:space="preserve">, </w:t>
      </w:r>
      <w:r w:rsidR="00CA5710" w:rsidRPr="002F3A06">
        <w:t xml:space="preserve">sans avoir à être reconnu </w:t>
      </w:r>
      <w:r w:rsidR="005252CD" w:rsidRPr="002F3A06">
        <w:t>travailleur handicapé,</w:t>
      </w:r>
      <w:r w:rsidRPr="002F3A06">
        <w:t xml:space="preserve"> peut</w:t>
      </w:r>
      <w:r w:rsidR="00FF2B09" w:rsidRPr="002F3A06">
        <w:t xml:space="preserve"> tester et valider un projet professionnel en vue d</w:t>
      </w:r>
      <w:r w:rsidR="00537456" w:rsidRPr="002F3A06">
        <w:t>’</w:t>
      </w:r>
      <w:r w:rsidR="00FF2B09" w:rsidRPr="002F3A06">
        <w:t>un retour au poste, d</w:t>
      </w:r>
      <w:r w:rsidR="00537456" w:rsidRPr="002F3A06">
        <w:t>’</w:t>
      </w:r>
      <w:r w:rsidR="00FF2B09" w:rsidRPr="002F3A06">
        <w:t>un aménagement de poste ou d</w:t>
      </w:r>
      <w:r w:rsidR="00537456" w:rsidRPr="002F3A06">
        <w:t>’</w:t>
      </w:r>
      <w:r w:rsidR="00FF2B09" w:rsidRPr="002F3A06">
        <w:t>un rec</w:t>
      </w:r>
      <w:r w:rsidRPr="002F3A06">
        <w:t>lassement. Ce dispositif, dit « </w:t>
      </w:r>
      <w:r w:rsidR="00FF2B09" w:rsidRPr="002F3A06">
        <w:t>d</w:t>
      </w:r>
      <w:r w:rsidR="00537456" w:rsidRPr="002F3A06">
        <w:t>’</w:t>
      </w:r>
      <w:r w:rsidR="00FF2B09" w:rsidRPr="002F3A06">
        <w:t>essai encadré</w:t>
      </w:r>
      <w:r w:rsidRPr="002F3A06">
        <w:t> »</w:t>
      </w:r>
      <w:r w:rsidR="00FF2B09" w:rsidRPr="002F3A06">
        <w:t>, repose sur la collaboration entre le médecin du travail et l</w:t>
      </w:r>
      <w:r w:rsidR="00537456" w:rsidRPr="002F3A06">
        <w:t>’</w:t>
      </w:r>
      <w:r w:rsidR="00FF2B09" w:rsidRPr="002F3A06">
        <w:t>entreprise d</w:t>
      </w:r>
      <w:r w:rsidR="00537456" w:rsidRPr="002F3A06">
        <w:t>’</w:t>
      </w:r>
      <w:r w:rsidR="00FF2B09" w:rsidRPr="002F3A06">
        <w:t>accueil. Le dispositif est en cours de généralisation depuis 2016.</w:t>
      </w:r>
    </w:p>
    <w:p w:rsidR="004E2BD2" w:rsidRPr="002F3A06" w:rsidRDefault="004E2BD2" w:rsidP="00A907C5">
      <w:pPr>
        <w:pStyle w:val="Sansinterligne"/>
        <w:jc w:val="both"/>
      </w:pPr>
    </w:p>
    <w:p w:rsidR="00FF2B09" w:rsidRPr="002F3A06" w:rsidRDefault="00FF2B09" w:rsidP="00A907C5">
      <w:pPr>
        <w:pStyle w:val="Sansinterligne"/>
        <w:jc w:val="both"/>
      </w:pPr>
      <w:r w:rsidRPr="002F3A06">
        <w:t>Si le médecin traitant estime que son patient</w:t>
      </w:r>
      <w:r w:rsidR="00E81B6D" w:rsidRPr="002F3A06">
        <w:t>, en arrêt de travail au titre d’une maladie</w:t>
      </w:r>
      <w:r w:rsidR="00FD720C">
        <w:t xml:space="preserve"> ou d’un accident</w:t>
      </w:r>
      <w:r w:rsidR="00E81B6D" w:rsidRPr="002F3A06">
        <w:t>,</w:t>
      </w:r>
      <w:r w:rsidRPr="002F3A06">
        <w:t xml:space="preserve"> ne peut</w:t>
      </w:r>
      <w:r w:rsidR="004E2BD2" w:rsidRPr="002F3A06">
        <w:t xml:space="preserve"> pas</w:t>
      </w:r>
      <w:r w:rsidRPr="002F3A06">
        <w:t xml:space="preserve"> reprendre une activité</w:t>
      </w:r>
      <w:r w:rsidR="004E2BD2" w:rsidRPr="002F3A06">
        <w:t xml:space="preserve"> à temps complet</w:t>
      </w:r>
      <w:r w:rsidRPr="002F3A06">
        <w:t xml:space="preserve">, il peut prescrire une reprise à temps partiel thérapeutique. </w:t>
      </w:r>
      <w:r w:rsidR="00AF095A" w:rsidRPr="002F3A06">
        <w:t>Dès lors que le médecin-</w:t>
      </w:r>
      <w:r w:rsidR="00E81B6D" w:rsidRPr="002F3A06">
        <w:t xml:space="preserve">conseil, l’employeur et le médecin du travail ont donné leur accord à cette reprise à temps partiel, </w:t>
      </w:r>
      <w:r w:rsidRPr="002F3A06">
        <w:t>la Sécurité sociale maintient</w:t>
      </w:r>
      <w:r w:rsidR="00E81B6D" w:rsidRPr="002F3A06">
        <w:t>, sous certaines conditions, le versement d</w:t>
      </w:r>
      <w:r w:rsidRPr="002F3A06">
        <w:t xml:space="preserve">es indemnités journalières du salarié </w:t>
      </w:r>
      <w:r w:rsidR="00E81B6D" w:rsidRPr="002F3A06">
        <w:t>en tout ou partie</w:t>
      </w:r>
      <w:r w:rsidRPr="002F3A06">
        <w:t xml:space="preserve">. </w:t>
      </w:r>
      <w:r w:rsidR="00CA5710" w:rsidRPr="002F3A06">
        <w:t xml:space="preserve">La </w:t>
      </w:r>
      <w:r w:rsidR="00FC01CD" w:rsidRPr="002F3A06">
        <w:t xml:space="preserve">meilleure </w:t>
      </w:r>
      <w:r w:rsidR="00CA5710" w:rsidRPr="002F3A06">
        <w:t>connaissance, en amont, de ce dispositif par les entreprises est une condition pour améliorer sa mise en œuvre.</w:t>
      </w:r>
    </w:p>
    <w:p w:rsidR="004E2BD2" w:rsidRPr="002F3A06" w:rsidRDefault="004E2BD2" w:rsidP="00A907C5">
      <w:pPr>
        <w:pStyle w:val="Sansinterligne"/>
        <w:jc w:val="both"/>
      </w:pPr>
    </w:p>
    <w:p w:rsidR="00FF2B09" w:rsidRPr="002F3A06" w:rsidRDefault="00FF2B09" w:rsidP="00A907C5">
      <w:pPr>
        <w:pStyle w:val="Sansinterligne"/>
        <w:jc w:val="both"/>
      </w:pPr>
      <w:r w:rsidRPr="002F3A06">
        <w:t>Par ailleurs, les victimes d</w:t>
      </w:r>
      <w:r w:rsidR="00537456" w:rsidRPr="002F3A06">
        <w:t>’</w:t>
      </w:r>
      <w:r w:rsidRPr="002F3A06">
        <w:t>un accident du travail ou d</w:t>
      </w:r>
      <w:r w:rsidR="00537456" w:rsidRPr="002F3A06">
        <w:t>’</w:t>
      </w:r>
      <w:r w:rsidRPr="002F3A06">
        <w:t>une maladie professionnelle peuvent, sur prescription du médecin traitant</w:t>
      </w:r>
      <w:r w:rsidR="00B24B61" w:rsidRPr="002F3A06">
        <w:t xml:space="preserve"> et avec l’accord du médecin-conseil, de l’employeur et du médecin du travail</w:t>
      </w:r>
      <w:r w:rsidRPr="002F3A06">
        <w:t>, bénéficier d</w:t>
      </w:r>
      <w:r w:rsidR="00537456" w:rsidRPr="002F3A06">
        <w:t>’</w:t>
      </w:r>
      <w:r w:rsidRPr="002F3A06">
        <w:t xml:space="preserve">une </w:t>
      </w:r>
      <w:r w:rsidR="004E2BD2" w:rsidRPr="002F3A06">
        <w:t>« </w:t>
      </w:r>
      <w:r w:rsidRPr="002F3A06">
        <w:t>reprise de travail léger</w:t>
      </w:r>
      <w:r w:rsidR="004E2BD2" w:rsidRPr="002F3A06">
        <w:t> »</w:t>
      </w:r>
      <w:r w:rsidR="00B24B61" w:rsidRPr="002F3A06">
        <w:t>. Ce dispositif permet un aménagement du temps de travail et/ou de la charge de travail du salarié. Dans ce cas, la Sécurité sociale maintient, sous certaines conditions, le versement des indemnités journalières du salarié en tout ou partie.</w:t>
      </w:r>
      <w:r w:rsidRPr="002F3A06">
        <w:t xml:space="preserve"> Cette procédure n</w:t>
      </w:r>
      <w:r w:rsidR="00537456" w:rsidRPr="002F3A06">
        <w:t>’</w:t>
      </w:r>
      <w:r w:rsidRPr="002F3A06">
        <w:t xml:space="preserve">est pas subordonnée à la reconnaissance de </w:t>
      </w:r>
      <w:r w:rsidR="007E50F5" w:rsidRPr="002F3A06">
        <w:t xml:space="preserve">la qualité de </w:t>
      </w:r>
      <w:r w:rsidRPr="002F3A06">
        <w:t>travailleur handicapé.</w:t>
      </w:r>
    </w:p>
    <w:p w:rsidR="007E50F5" w:rsidRPr="002F3A06" w:rsidRDefault="007E50F5" w:rsidP="00A907C5">
      <w:pPr>
        <w:pStyle w:val="Sansinterligne"/>
        <w:jc w:val="both"/>
      </w:pPr>
    </w:p>
    <w:p w:rsidR="007E50F5" w:rsidRPr="002F3A06" w:rsidRDefault="007E50F5" w:rsidP="00A907C5">
      <w:pPr>
        <w:pStyle w:val="Sansinterligne"/>
        <w:jc w:val="both"/>
      </w:pPr>
      <w:r w:rsidRPr="002F3A06">
        <w:t xml:space="preserve">La branche accidents du travail et maladies professionnelles de la Sécurité sociale </w:t>
      </w:r>
      <w:r w:rsidR="0066605C" w:rsidRPr="002F3A06">
        <w:t>peut octroyer des primes de fin de rééducation et des prêts d</w:t>
      </w:r>
      <w:r w:rsidR="00537456" w:rsidRPr="002F3A06">
        <w:t>’</w:t>
      </w:r>
      <w:r w:rsidR="0066605C" w:rsidRPr="002F3A06">
        <w:t>honneur aux victimes.</w:t>
      </w:r>
    </w:p>
    <w:p w:rsidR="00583006" w:rsidRPr="002F3A06" w:rsidRDefault="00583006" w:rsidP="00A907C5">
      <w:pPr>
        <w:pStyle w:val="Sansinterligne"/>
        <w:jc w:val="both"/>
      </w:pPr>
    </w:p>
    <w:p w:rsidR="00583006" w:rsidRPr="002F3A06" w:rsidRDefault="00583006" w:rsidP="00A907C5">
      <w:pPr>
        <w:pStyle w:val="Sansinterligne"/>
        <w:jc w:val="both"/>
      </w:pPr>
      <w:r w:rsidRPr="002F3A06">
        <w:t>Dans le cadre des budgets qu</w:t>
      </w:r>
      <w:r w:rsidR="00537456" w:rsidRPr="002F3A06">
        <w:t>’</w:t>
      </w:r>
      <w:r w:rsidRPr="002F3A06">
        <w:t xml:space="preserve">elles doivent impérativement consacrer à la prévention, </w:t>
      </w:r>
      <w:proofErr w:type="gramStart"/>
      <w:r w:rsidRPr="002F3A06">
        <w:t>les complémentaires santé</w:t>
      </w:r>
      <w:proofErr w:type="gramEnd"/>
      <w:r w:rsidRPr="002F3A06">
        <w:t xml:space="preserve"> peuvent apporter leur aide à des actions de prévention destinées à favoriser le maintien dans l</w:t>
      </w:r>
      <w:r w:rsidR="00537456" w:rsidRPr="002F3A06">
        <w:t>’</w:t>
      </w:r>
      <w:r w:rsidRPr="002F3A06">
        <w:t>emploi, notamment à travers des évaluations ergonomiques ou des conseils en investissements.</w:t>
      </w:r>
    </w:p>
    <w:p w:rsidR="00FF2B09" w:rsidRPr="002F3A06" w:rsidRDefault="00FF2B09" w:rsidP="00A907C5">
      <w:pPr>
        <w:pStyle w:val="Titre3"/>
        <w:jc w:val="both"/>
      </w:pPr>
      <w:bookmarkStart w:id="104" w:name="_Toc515961933"/>
      <w:r w:rsidRPr="002F3A06">
        <w:lastRenderedPageBreak/>
        <w:t>Actions spécifiques en matière de santé et de sécurité au travail</w:t>
      </w:r>
      <w:bookmarkEnd w:id="104"/>
    </w:p>
    <w:p w:rsidR="00FF2B09" w:rsidRPr="002F3A06" w:rsidRDefault="00FF2B09" w:rsidP="00A907C5">
      <w:pPr>
        <w:pStyle w:val="Titre4"/>
        <w:jc w:val="both"/>
      </w:pPr>
      <w:bookmarkStart w:id="105" w:name="_Toc515961934"/>
      <w:r w:rsidRPr="002F3A06">
        <w:t>Opérations exécutées sur le site d</w:t>
      </w:r>
      <w:r w:rsidR="00537456" w:rsidRPr="002F3A06">
        <w:t>’</w:t>
      </w:r>
      <w:r w:rsidRPr="002F3A06">
        <w:t>une entreprise utilisatrice par une ou plusieurs entreprises extérieures</w:t>
      </w:r>
      <w:bookmarkEnd w:id="105"/>
    </w:p>
    <w:p w:rsidR="00FF2B09" w:rsidRPr="002F3A06" w:rsidRDefault="00AF0CB2" w:rsidP="00A907C5">
      <w:pPr>
        <w:pStyle w:val="Sansinterligne"/>
        <w:jc w:val="both"/>
      </w:pPr>
      <w:r w:rsidRPr="002F3A06">
        <w:t>Dans le cadre de la mise en œuvre des articles R. </w:t>
      </w:r>
      <w:r w:rsidR="00FF2B09" w:rsidRPr="002F3A06">
        <w:t>4511-1 et suivants du Code du travail relatifs aux prescriptions d</w:t>
      </w:r>
      <w:r w:rsidR="00537456" w:rsidRPr="002F3A06">
        <w:t>’</w:t>
      </w:r>
      <w:r w:rsidR="00FF2B09" w:rsidRPr="002F3A06">
        <w:t xml:space="preserve">hygiène et de sécurité applicables aux </w:t>
      </w:r>
      <w:r w:rsidR="005A2F81" w:rsidRPr="002F3A06">
        <w:t>opérations</w:t>
      </w:r>
      <w:r w:rsidR="00FF2B09" w:rsidRPr="002F3A06">
        <w:t xml:space="preserve"> effectué</w:t>
      </w:r>
      <w:r w:rsidR="005A2F81" w:rsidRPr="002F3A06">
        <w:t>e</w:t>
      </w:r>
      <w:r w:rsidR="00FF2B09" w:rsidRPr="002F3A06">
        <w:t>s dans un établissement par une entreprise extérieure, le chef de l</w:t>
      </w:r>
      <w:r w:rsidR="00537456" w:rsidRPr="002F3A06">
        <w:t>’</w:t>
      </w:r>
      <w:r w:rsidR="00FF2B09" w:rsidRPr="002F3A06">
        <w:t>entreprise utilisatrice ou son représentant assure la coordination générale des mesures de prévention qu</w:t>
      </w:r>
      <w:r w:rsidR="00537456" w:rsidRPr="002F3A06">
        <w:t>’</w:t>
      </w:r>
      <w:r w:rsidR="00FF2B09" w:rsidRPr="002F3A06">
        <w:t>il prend et de celles que prennent l</w:t>
      </w:r>
      <w:r w:rsidR="00537456" w:rsidRPr="002F3A06">
        <w:t>’</w:t>
      </w:r>
      <w:r w:rsidR="00FF2B09" w:rsidRPr="002F3A06">
        <w:t>ensemble des chefs des entreprises intervenant dans son établissement. Chaque chef d</w:t>
      </w:r>
      <w:r w:rsidR="00537456" w:rsidRPr="002F3A06">
        <w:t>’</w:t>
      </w:r>
      <w:r w:rsidR="00FF2B09" w:rsidRPr="002F3A06">
        <w:t>entreprise est responsable de l</w:t>
      </w:r>
      <w:r w:rsidR="00537456" w:rsidRPr="002F3A06">
        <w:t>’</w:t>
      </w:r>
      <w:r w:rsidR="00FF2B09" w:rsidRPr="002F3A06">
        <w:t>application des mesures de prévention nécessaires à la protection de son perso</w:t>
      </w:r>
      <w:r w:rsidRPr="002F3A06">
        <w:t>nnel.</w:t>
      </w:r>
    </w:p>
    <w:p w:rsidR="00C06E66" w:rsidRPr="002F3A06" w:rsidRDefault="00C06E66" w:rsidP="00A907C5">
      <w:pPr>
        <w:pStyle w:val="Sansinterligne"/>
        <w:jc w:val="both"/>
      </w:pPr>
    </w:p>
    <w:p w:rsidR="00FF2B09" w:rsidRPr="002F3A06" w:rsidRDefault="00FF2B09" w:rsidP="00A907C5">
      <w:pPr>
        <w:pStyle w:val="Sansinterligne"/>
        <w:jc w:val="both"/>
      </w:pPr>
      <w:r w:rsidRPr="002F3A06">
        <w:t>Cette coordination générale a pour objet de prévenir les risques liés à l</w:t>
      </w:r>
      <w:r w:rsidR="00537456" w:rsidRPr="002F3A06">
        <w:t>’</w:t>
      </w:r>
      <w:r w:rsidRPr="002F3A06">
        <w:t>interférence entre les activités, les installations et les matériels des différentes entreprises présent</w:t>
      </w:r>
      <w:r w:rsidR="00C06E66" w:rsidRPr="002F3A06">
        <w:t>es sur un même lieu de travail.</w:t>
      </w:r>
    </w:p>
    <w:p w:rsidR="00C06E66" w:rsidRPr="002F3A06" w:rsidRDefault="00C06E66" w:rsidP="00A907C5">
      <w:pPr>
        <w:pStyle w:val="Sansinterligne"/>
        <w:jc w:val="both"/>
      </w:pPr>
    </w:p>
    <w:p w:rsidR="00FF2B09" w:rsidRPr="002F3A06" w:rsidRDefault="00FF2B09" w:rsidP="00A907C5">
      <w:pPr>
        <w:pStyle w:val="Sansinterligne"/>
        <w:jc w:val="both"/>
      </w:pPr>
      <w:r w:rsidRPr="002F3A06">
        <w:t>Au titre de cette coordination, le chef de l</w:t>
      </w:r>
      <w:r w:rsidR="00537456" w:rsidRPr="002F3A06">
        <w:t>’</w:t>
      </w:r>
      <w:r w:rsidRPr="002F3A06">
        <w:t>entreprise utilisatrice ou son représentant est notamment tenu d</w:t>
      </w:r>
      <w:r w:rsidR="00537456" w:rsidRPr="002F3A06">
        <w:t>’</w:t>
      </w:r>
      <w:r w:rsidRPr="002F3A06">
        <w:t>alerter le chef de l</w:t>
      </w:r>
      <w:r w:rsidR="00537456" w:rsidRPr="002F3A06">
        <w:t>’</w:t>
      </w:r>
      <w:r w:rsidRPr="002F3A06">
        <w:t xml:space="preserve">entreprise extérieure concernée ou </w:t>
      </w:r>
      <w:r w:rsidR="007D5628" w:rsidRPr="002F3A06">
        <w:t>son</w:t>
      </w:r>
      <w:r w:rsidRPr="002F3A06">
        <w:t xml:space="preserve"> représentant, lorsqu</w:t>
      </w:r>
      <w:r w:rsidR="00537456" w:rsidRPr="002F3A06">
        <w:t>’</w:t>
      </w:r>
      <w:r w:rsidRPr="002F3A06">
        <w:t>il est informé d</w:t>
      </w:r>
      <w:r w:rsidR="00537456" w:rsidRPr="002F3A06">
        <w:t>’</w:t>
      </w:r>
      <w:r w:rsidRPr="002F3A06">
        <w:t>un danger grave concernant un des salariés de l</w:t>
      </w:r>
      <w:r w:rsidR="00537456" w:rsidRPr="002F3A06">
        <w:t>’</w:t>
      </w:r>
      <w:r w:rsidRPr="002F3A06">
        <w:t>entreprise extérieure, même s</w:t>
      </w:r>
      <w:r w:rsidR="00537456" w:rsidRPr="002F3A06">
        <w:t>’</w:t>
      </w:r>
      <w:r w:rsidRPr="002F3A06">
        <w:t xml:space="preserve">il estime que la cause du danger est exclusivement le fait de cette entreprise, afin que les mesures de prévention nécessaires </w:t>
      </w:r>
      <w:r w:rsidR="006A14E8" w:rsidRPr="002F3A06">
        <w:t>soient</w:t>
      </w:r>
      <w:r w:rsidRPr="002F3A06">
        <w:t xml:space="preserve"> prises par </w:t>
      </w:r>
      <w:r w:rsidR="00C06E66" w:rsidRPr="002F3A06">
        <w:t>le ou les employeurs concernés.</w:t>
      </w:r>
    </w:p>
    <w:p w:rsidR="00C06E66" w:rsidRPr="002F3A06" w:rsidRDefault="00C06E66" w:rsidP="00A907C5">
      <w:pPr>
        <w:pStyle w:val="Sansinterligne"/>
        <w:jc w:val="both"/>
      </w:pPr>
    </w:p>
    <w:p w:rsidR="00FF2B09" w:rsidRPr="002F3A06" w:rsidRDefault="00FF2B09" w:rsidP="00A907C5">
      <w:pPr>
        <w:pStyle w:val="Sansinterligne"/>
        <w:jc w:val="both"/>
      </w:pPr>
      <w:r w:rsidRPr="002F3A06">
        <w:t>La prise en compte des moyens et des temps nécessaires au respect des règles de sécurité de l</w:t>
      </w:r>
      <w:r w:rsidR="00537456" w:rsidRPr="002F3A06">
        <w:t>’</w:t>
      </w:r>
      <w:r w:rsidRPr="002F3A06">
        <w:t>intervention fait partie de la conven</w:t>
      </w:r>
      <w:r w:rsidR="00C06E66" w:rsidRPr="002F3A06">
        <w:t>tion de prestation de services.</w:t>
      </w:r>
    </w:p>
    <w:p w:rsidR="00C06E66" w:rsidRPr="002F3A06" w:rsidRDefault="00C06E66" w:rsidP="00A907C5">
      <w:pPr>
        <w:pStyle w:val="Sansinterligne"/>
        <w:jc w:val="both"/>
      </w:pPr>
    </w:p>
    <w:p w:rsidR="00FF2B09" w:rsidRPr="002F3A06" w:rsidRDefault="00FF2B09" w:rsidP="00A907C5">
      <w:pPr>
        <w:pStyle w:val="Sansinterligne"/>
        <w:jc w:val="both"/>
      </w:pPr>
      <w:r w:rsidRPr="002F3A06">
        <w:t>Le chef de l</w:t>
      </w:r>
      <w:r w:rsidR="00537456" w:rsidRPr="002F3A06">
        <w:t>’</w:t>
      </w:r>
      <w:r w:rsidRPr="002F3A06">
        <w:t>entreprise extérieure est tenu de faire connaître à l</w:t>
      </w:r>
      <w:r w:rsidR="00537456" w:rsidRPr="002F3A06">
        <w:t>’</w:t>
      </w:r>
      <w:r w:rsidRPr="002F3A06">
        <w:t>entreprise utilisatrice les noms et les références de ses sous-traitants, le plus tôt possible, et, en tout état de cause, avant le début des travaux dévolus à ceux-ci, ainsi que l</w:t>
      </w:r>
      <w:r w:rsidR="00537456" w:rsidRPr="002F3A06">
        <w:t>’</w:t>
      </w:r>
      <w:r w:rsidRPr="002F3A06">
        <w:t>identific</w:t>
      </w:r>
      <w:r w:rsidR="00C06E66" w:rsidRPr="002F3A06">
        <w:t>ation des travaux sous-traités.</w:t>
      </w:r>
    </w:p>
    <w:p w:rsidR="00C06E66" w:rsidRPr="002F3A06" w:rsidRDefault="00C06E66" w:rsidP="00A907C5">
      <w:pPr>
        <w:pStyle w:val="Sansinterligne"/>
        <w:jc w:val="both"/>
      </w:pPr>
    </w:p>
    <w:p w:rsidR="00FF2B09" w:rsidRPr="002F3A06" w:rsidRDefault="00FF2B09" w:rsidP="00A907C5">
      <w:pPr>
        <w:pStyle w:val="Sansinterligne"/>
        <w:jc w:val="both"/>
      </w:pPr>
      <w:r w:rsidRPr="002F3A06">
        <w:t>De plus, l</w:t>
      </w:r>
      <w:r w:rsidR="00537456" w:rsidRPr="002F3A06">
        <w:t>’</w:t>
      </w:r>
      <w:r w:rsidRPr="002F3A06">
        <w:t>entreprise extérieure informe, par écrit, l</w:t>
      </w:r>
      <w:r w:rsidR="00537456" w:rsidRPr="002F3A06">
        <w:t>’</w:t>
      </w:r>
      <w:r w:rsidRPr="002F3A06">
        <w:t>entreprise utilisatrice de toute utilisation de produits ou d</w:t>
      </w:r>
      <w:r w:rsidR="00537456" w:rsidRPr="002F3A06">
        <w:t>’</w:t>
      </w:r>
      <w:r w:rsidRPr="002F3A06">
        <w:t>équip</w:t>
      </w:r>
      <w:r w:rsidR="00C06E66" w:rsidRPr="002F3A06">
        <w:t>ements dangereux.</w:t>
      </w:r>
    </w:p>
    <w:p w:rsidR="00915025" w:rsidRDefault="00915025" w:rsidP="00A771FD">
      <w:pPr>
        <w:pStyle w:val="Sansinterligne"/>
        <w:jc w:val="both"/>
      </w:pPr>
    </w:p>
    <w:p w:rsidR="00A771FD" w:rsidRDefault="00A771FD" w:rsidP="00EF4E8C">
      <w:pPr>
        <w:pStyle w:val="Sansinterligne"/>
        <w:jc w:val="both"/>
      </w:pPr>
      <w:r>
        <w:t xml:space="preserve">Lorsqu’une </w:t>
      </w:r>
      <w:r w:rsidRPr="00A771FD">
        <w:t>op</w:t>
      </w:r>
      <w:r>
        <w:t xml:space="preserve">ération est réalisée de nuit, </w:t>
      </w:r>
      <w:r w:rsidRPr="00A771FD">
        <w:t>dans un</w:t>
      </w:r>
      <w:r>
        <w:t xml:space="preserve"> lieu isolé ou à un moment où l’</w:t>
      </w:r>
      <w:r w:rsidRPr="00A771FD">
        <w:t>activité de l</w:t>
      </w:r>
      <w:r>
        <w:t>’</w:t>
      </w:r>
      <w:r w:rsidRPr="00A771FD">
        <w:t>entreprise utilisatric</w:t>
      </w:r>
      <w:r>
        <w:t>e est interrompue, le chef de l’</w:t>
      </w:r>
      <w:r w:rsidRPr="00A771FD">
        <w:t>entreprise extérieure prend les mesures nécessaires pour qu</w:t>
      </w:r>
      <w:r>
        <w:t>’</w:t>
      </w:r>
      <w:r w:rsidRPr="00A771FD">
        <w:t>aucun</w:t>
      </w:r>
      <w:r>
        <w:t xml:space="preserve"> de ses</w:t>
      </w:r>
      <w:r w:rsidRPr="00A771FD">
        <w:t xml:space="preserve"> </w:t>
      </w:r>
      <w:r>
        <w:t xml:space="preserve">salariés </w:t>
      </w:r>
      <w:r w:rsidRPr="00A771FD">
        <w:t>ne travaille isolément en un point où il ne pourrait êtr</w:t>
      </w:r>
      <w:r>
        <w:t>e secouru à bref délai en cas d’</w:t>
      </w:r>
      <w:r w:rsidRPr="00A771FD">
        <w:t>accident.</w:t>
      </w:r>
    </w:p>
    <w:p w:rsidR="00A771FD" w:rsidRPr="002F3A06" w:rsidRDefault="00A771FD">
      <w:pPr>
        <w:pStyle w:val="Sansinterligne"/>
        <w:jc w:val="both"/>
      </w:pPr>
    </w:p>
    <w:p w:rsidR="00915025" w:rsidRPr="002F3A06" w:rsidRDefault="00915025" w:rsidP="00915025">
      <w:pPr>
        <w:pStyle w:val="Sansinterligne"/>
        <w:jc w:val="both"/>
      </w:pPr>
      <w:r w:rsidRPr="002F3A06">
        <w:t>Les recommandations nationales votées paritairement par le comité technique national de la métallurgie (CTN A) constituent des documents de référence pour la branche</w:t>
      </w:r>
      <w:r w:rsidR="00A771FD">
        <w:t>. Elles donnent des exemples de points à prendre en compte dans les appels d’offres et les plans de prévention, ainsi que dans les plans de prévention ponctuels pour les interventions inhabituelles ou de courte durée</w:t>
      </w:r>
      <w:r w:rsidRPr="002F3A06">
        <w:t> :</w:t>
      </w:r>
    </w:p>
    <w:p w:rsidR="0046012D" w:rsidRPr="002F3A06" w:rsidRDefault="00915025" w:rsidP="0046012D">
      <w:pPr>
        <w:pStyle w:val="Sansinterligne"/>
        <w:numPr>
          <w:ilvl w:val="0"/>
          <w:numId w:val="29"/>
        </w:numPr>
        <w:jc w:val="both"/>
      </w:pPr>
      <w:r w:rsidRPr="002F3A06">
        <w:t>Recommandation R4</w:t>
      </w:r>
      <w:r w:rsidR="0046012D" w:rsidRPr="002F3A06">
        <w:t>73 « </w:t>
      </w:r>
      <w:hyperlink r:id="rId15" w:history="1">
        <w:r w:rsidR="0046012D" w:rsidRPr="002F3A06">
          <w:rPr>
            <w:rStyle w:val="Lienhypertexte"/>
          </w:rPr>
          <w:t>Organisation des opérations de maintenance et de dépannage sur site des engins mobiles de travaux</w:t>
        </w:r>
      </w:hyperlink>
      <w:r w:rsidR="0046012D" w:rsidRPr="002F3A06">
        <w:t> » (20 mai 2014) ;</w:t>
      </w:r>
    </w:p>
    <w:p w:rsidR="0046012D" w:rsidRPr="002F3A06" w:rsidRDefault="0046012D" w:rsidP="0046012D">
      <w:pPr>
        <w:pStyle w:val="Sansinterligne"/>
        <w:numPr>
          <w:ilvl w:val="0"/>
          <w:numId w:val="29"/>
        </w:numPr>
        <w:jc w:val="both"/>
      </w:pPr>
      <w:r w:rsidRPr="002F3A06">
        <w:t>Recommandation R474 « </w:t>
      </w:r>
      <w:hyperlink r:id="rId16" w:history="1">
        <w:r w:rsidRPr="002F3A06">
          <w:rPr>
            <w:rStyle w:val="Lienhypertexte"/>
          </w:rPr>
          <w:t>Organisation des travaux de maintenance en tuyauterie et chaudronnerie sur sites chimiques et pétroliers</w:t>
        </w:r>
      </w:hyperlink>
      <w:r w:rsidRPr="002F3A06">
        <w:t> » (20 mai 2014) ;</w:t>
      </w:r>
    </w:p>
    <w:p w:rsidR="0046012D" w:rsidRPr="002F3A06" w:rsidRDefault="0046012D" w:rsidP="0046012D">
      <w:pPr>
        <w:pStyle w:val="Sansinterligne"/>
        <w:numPr>
          <w:ilvl w:val="0"/>
          <w:numId w:val="29"/>
        </w:numPr>
        <w:jc w:val="both"/>
      </w:pPr>
      <w:r w:rsidRPr="002F3A06">
        <w:t>Recommandation R476 « </w:t>
      </w:r>
      <w:hyperlink r:id="rId17" w:history="1">
        <w:r w:rsidRPr="002F3A06">
          <w:rPr>
            <w:rStyle w:val="Lienhypertexte"/>
          </w:rPr>
          <w:t>Livraison de matériaux et éléments de construction sur les chantiers du bâtiment et des travaux publics</w:t>
        </w:r>
      </w:hyperlink>
      <w:r w:rsidRPr="002F3A06">
        <w:t> » (19 mai 2015)</w:t>
      </w:r>
      <w:r w:rsidR="000F0130" w:rsidRPr="002F3A06">
        <w:t>.</w:t>
      </w:r>
    </w:p>
    <w:p w:rsidR="00FF2B09" w:rsidRPr="002F3A06" w:rsidRDefault="00FF2B09" w:rsidP="00A907C5">
      <w:pPr>
        <w:pStyle w:val="Titre5"/>
        <w:jc w:val="both"/>
      </w:pPr>
      <w:bookmarkStart w:id="106" w:name="_Toc515961935"/>
      <w:r w:rsidRPr="002F3A06">
        <w:t>Interventions de moins de 400 heures avec interférence des activités</w:t>
      </w:r>
      <w:bookmarkEnd w:id="106"/>
    </w:p>
    <w:p w:rsidR="00FF2B09" w:rsidRPr="002F3A06" w:rsidRDefault="00FF2B09" w:rsidP="00A907C5">
      <w:pPr>
        <w:pStyle w:val="Sansinterligne"/>
        <w:jc w:val="both"/>
      </w:pPr>
      <w:r w:rsidRPr="002F3A06">
        <w:t>En cas de risques liés à l</w:t>
      </w:r>
      <w:r w:rsidR="00537456" w:rsidRPr="002F3A06">
        <w:t>’</w:t>
      </w:r>
      <w:r w:rsidRPr="002F3A06">
        <w:t xml:space="preserve">interférence des activités, des consignes </w:t>
      </w:r>
      <w:r w:rsidR="00B91C8C" w:rsidRPr="002F3A06">
        <w:t>sont</w:t>
      </w:r>
      <w:r w:rsidRPr="002F3A06">
        <w:t xml:space="preserve"> communiquées par l</w:t>
      </w:r>
      <w:r w:rsidR="00537456" w:rsidRPr="002F3A06">
        <w:t>’</w:t>
      </w:r>
      <w:r w:rsidRPr="002F3A06">
        <w:t>entreprise utilisatrice à l</w:t>
      </w:r>
      <w:r w:rsidR="00537456" w:rsidRPr="002F3A06">
        <w:t>’</w:t>
      </w:r>
      <w:r w:rsidR="003E7C72" w:rsidRPr="002F3A06">
        <w:t>entreprise extérieure.</w:t>
      </w:r>
    </w:p>
    <w:p w:rsidR="003E7C72" w:rsidRPr="002F3A06" w:rsidRDefault="003E7C72" w:rsidP="00A907C5">
      <w:pPr>
        <w:pStyle w:val="Sansinterligne"/>
        <w:jc w:val="both"/>
      </w:pPr>
    </w:p>
    <w:p w:rsidR="00FF2B09" w:rsidRPr="002F3A06" w:rsidRDefault="00FF2B09" w:rsidP="00A907C5">
      <w:pPr>
        <w:pStyle w:val="Sansinterligne"/>
        <w:jc w:val="both"/>
      </w:pPr>
      <w:r w:rsidRPr="002F3A06">
        <w:lastRenderedPageBreak/>
        <w:t>Ces co</w:t>
      </w:r>
      <w:r w:rsidR="005C0FE7" w:rsidRPr="002F3A06">
        <w:t>nsignes indiquent notamment :</w:t>
      </w:r>
    </w:p>
    <w:p w:rsidR="00FF2B09" w:rsidRPr="002F3A06" w:rsidRDefault="00FF2B09" w:rsidP="00A907C5">
      <w:pPr>
        <w:pStyle w:val="Sansinterligne"/>
        <w:numPr>
          <w:ilvl w:val="0"/>
          <w:numId w:val="29"/>
        </w:numPr>
        <w:jc w:val="both"/>
      </w:pPr>
      <w:r w:rsidRPr="002F3A06">
        <w:t>le nom et les coordonnées de la personne de l</w:t>
      </w:r>
      <w:r w:rsidR="00537456" w:rsidRPr="002F3A06">
        <w:t>’</w:t>
      </w:r>
      <w:r w:rsidRPr="002F3A06">
        <w:t>entreprise utilisatrice à contacter en tant que de besoin ainsi que sa situation par rapport à la zone d</w:t>
      </w:r>
      <w:r w:rsidR="00537456" w:rsidRPr="002F3A06">
        <w:t>’</w:t>
      </w:r>
      <w:r w:rsidR="003E7C72" w:rsidRPr="002F3A06">
        <w:t>intervention ;</w:t>
      </w:r>
    </w:p>
    <w:p w:rsidR="00FF2B09" w:rsidRPr="002F3A06" w:rsidRDefault="00FF2B09" w:rsidP="00A907C5">
      <w:pPr>
        <w:pStyle w:val="Sansinterligne"/>
        <w:numPr>
          <w:ilvl w:val="0"/>
          <w:numId w:val="29"/>
        </w:numPr>
        <w:jc w:val="both"/>
      </w:pPr>
      <w:r w:rsidRPr="002F3A06">
        <w:t>les risques spécifique</w:t>
      </w:r>
      <w:r w:rsidR="003E7C72" w:rsidRPr="002F3A06">
        <w:t>s et la manière de les prévenir ;</w:t>
      </w:r>
    </w:p>
    <w:p w:rsidR="00FF2B09" w:rsidRPr="002F3A06" w:rsidRDefault="00FF2B09" w:rsidP="00A907C5">
      <w:pPr>
        <w:pStyle w:val="Sansinterligne"/>
        <w:numPr>
          <w:ilvl w:val="0"/>
          <w:numId w:val="29"/>
        </w:numPr>
        <w:jc w:val="both"/>
      </w:pPr>
      <w:r w:rsidRPr="002F3A06">
        <w:t>le lieu de l</w:t>
      </w:r>
      <w:r w:rsidR="00537456" w:rsidRPr="002F3A06">
        <w:t>’</w:t>
      </w:r>
      <w:r w:rsidR="003E7C72" w:rsidRPr="002F3A06">
        <w:t>intervention ;</w:t>
      </w:r>
    </w:p>
    <w:p w:rsidR="00FF2B09" w:rsidRPr="002F3A06" w:rsidRDefault="003E7C72" w:rsidP="00A907C5">
      <w:pPr>
        <w:pStyle w:val="Sansinterligne"/>
        <w:numPr>
          <w:ilvl w:val="0"/>
          <w:numId w:val="29"/>
        </w:numPr>
        <w:jc w:val="both"/>
      </w:pPr>
      <w:r w:rsidRPr="002F3A06">
        <w:t>les règles de circulation ;</w:t>
      </w:r>
    </w:p>
    <w:p w:rsidR="00FF2B09" w:rsidRPr="002F3A06" w:rsidRDefault="00FF2B09" w:rsidP="00A907C5">
      <w:pPr>
        <w:pStyle w:val="Sansinterligne"/>
        <w:numPr>
          <w:ilvl w:val="0"/>
          <w:numId w:val="29"/>
        </w:numPr>
        <w:jc w:val="both"/>
      </w:pPr>
      <w:r w:rsidRPr="002F3A06">
        <w:t>l</w:t>
      </w:r>
      <w:r w:rsidR="00537456" w:rsidRPr="002F3A06">
        <w:t>’</w:t>
      </w:r>
      <w:r w:rsidRPr="002F3A06">
        <w:t>organisation mise en place pour assurer les premiers secours en cas d</w:t>
      </w:r>
      <w:r w:rsidR="00537456" w:rsidRPr="002F3A06">
        <w:t>’</w:t>
      </w:r>
      <w:r w:rsidRPr="002F3A06">
        <w:t>urgence et la description du dispositif mis en place à cet effet par l</w:t>
      </w:r>
      <w:r w:rsidR="00537456" w:rsidRPr="002F3A06">
        <w:t>’</w:t>
      </w:r>
      <w:r w:rsidR="003E7C72" w:rsidRPr="002F3A06">
        <w:t>entreprise utilisatrice ;</w:t>
      </w:r>
    </w:p>
    <w:p w:rsidR="00FF2B09" w:rsidRPr="002F3A06" w:rsidRDefault="00FF2B09" w:rsidP="00A907C5">
      <w:pPr>
        <w:pStyle w:val="Sansinterligne"/>
        <w:numPr>
          <w:ilvl w:val="0"/>
          <w:numId w:val="29"/>
        </w:numPr>
        <w:jc w:val="both"/>
      </w:pPr>
      <w:r w:rsidRPr="002F3A06">
        <w:t>toute disposition</w:t>
      </w:r>
      <w:r w:rsidR="00080278" w:rsidRPr="002F3A06">
        <w:t>,</w:t>
      </w:r>
      <w:r w:rsidRPr="002F3A06">
        <w:t xml:space="preserve"> utile à l</w:t>
      </w:r>
      <w:r w:rsidR="00537456" w:rsidRPr="002F3A06">
        <w:t>’</w:t>
      </w:r>
      <w:r w:rsidRPr="002F3A06">
        <w:t>entreprise extérieure</w:t>
      </w:r>
      <w:r w:rsidR="00080278" w:rsidRPr="002F3A06">
        <w:t>,</w:t>
      </w:r>
      <w:r w:rsidRPr="002F3A06">
        <w:t xml:space="preserve"> du règlement intérieur de l</w:t>
      </w:r>
      <w:r w:rsidR="00537456" w:rsidRPr="002F3A06">
        <w:t>’</w:t>
      </w:r>
      <w:r w:rsidRPr="002F3A06">
        <w:t>entreprise utilisatrice, et, en particul</w:t>
      </w:r>
      <w:r w:rsidR="003E7C72" w:rsidRPr="002F3A06">
        <w:t>ier, celles visant la sécurité.</w:t>
      </w:r>
    </w:p>
    <w:p w:rsidR="003E7C72" w:rsidRPr="002F3A06" w:rsidRDefault="003E7C72" w:rsidP="00A907C5">
      <w:pPr>
        <w:pStyle w:val="Sansinterligne"/>
        <w:jc w:val="both"/>
      </w:pPr>
    </w:p>
    <w:p w:rsidR="00FF2B09" w:rsidRPr="002F3A06" w:rsidRDefault="00FF2B09" w:rsidP="00A907C5">
      <w:pPr>
        <w:pStyle w:val="Sansinterligne"/>
        <w:jc w:val="both"/>
      </w:pPr>
      <w:r w:rsidRPr="002F3A06">
        <w:t>Les consignes sont communiquées, au plus tard, lors de l</w:t>
      </w:r>
      <w:r w:rsidR="00537456" w:rsidRPr="002F3A06">
        <w:t>’</w:t>
      </w:r>
      <w:r w:rsidRPr="002F3A06">
        <w:t>arrivée des salariés de l</w:t>
      </w:r>
      <w:r w:rsidR="00537456" w:rsidRPr="002F3A06">
        <w:t>’</w:t>
      </w:r>
      <w:r w:rsidRPr="002F3A06">
        <w:t>ent</w:t>
      </w:r>
      <w:r w:rsidR="003E7C72" w:rsidRPr="002F3A06">
        <w:t>reprise extérieure sur le site.</w:t>
      </w:r>
    </w:p>
    <w:p w:rsidR="003E7C72" w:rsidRPr="002F3A06" w:rsidRDefault="003E7C72" w:rsidP="00A907C5">
      <w:pPr>
        <w:pStyle w:val="Sansinterligne"/>
        <w:jc w:val="both"/>
      </w:pPr>
    </w:p>
    <w:p w:rsidR="00FF2B09" w:rsidRPr="002F3A06" w:rsidRDefault="00FF2B09" w:rsidP="00A907C5">
      <w:pPr>
        <w:pStyle w:val="Sansinterligne"/>
        <w:jc w:val="both"/>
      </w:pPr>
      <w:r w:rsidRPr="002F3A06">
        <w:t>En cas d</w:t>
      </w:r>
      <w:r w:rsidR="00537456" w:rsidRPr="002F3A06">
        <w:t>’</w:t>
      </w:r>
      <w:r w:rsidRPr="002F3A06">
        <w:t>interventions permanentes ou fréquemment renouvelées, dans les mêmes conditions, ces consignes sont ren</w:t>
      </w:r>
      <w:r w:rsidR="003E7C72" w:rsidRPr="002F3A06">
        <w:t>ouvelées en tant que de besoin.</w:t>
      </w:r>
    </w:p>
    <w:p w:rsidR="003E7C72" w:rsidRPr="002F3A06" w:rsidRDefault="003E7C72"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entreprise extérieure est tenue de faire connaître</w:t>
      </w:r>
      <w:r w:rsidR="00080278" w:rsidRPr="002F3A06">
        <w:t xml:space="preserve"> les consignes énoncées ci-dessus</w:t>
      </w:r>
      <w:r w:rsidRPr="002F3A06">
        <w:t xml:space="preserve"> à l</w:t>
      </w:r>
      <w:r w:rsidR="00537456" w:rsidRPr="002F3A06">
        <w:t>’</w:t>
      </w:r>
      <w:r w:rsidRPr="002F3A06">
        <w:t>ensemble des salariés affect</w:t>
      </w:r>
      <w:r w:rsidR="00080278" w:rsidRPr="002F3A06">
        <w:t>é</w:t>
      </w:r>
      <w:r w:rsidRPr="002F3A06">
        <w:t xml:space="preserve"> à l</w:t>
      </w:r>
      <w:r w:rsidR="00537456" w:rsidRPr="002F3A06">
        <w:t>’</w:t>
      </w:r>
      <w:r w:rsidRPr="002F3A06">
        <w:t>intervention</w:t>
      </w:r>
      <w:r w:rsidR="003E7C72" w:rsidRPr="002F3A06">
        <w:t>.</w:t>
      </w:r>
    </w:p>
    <w:p w:rsidR="0038541F" w:rsidRPr="002F3A06" w:rsidRDefault="0038541F" w:rsidP="00A907C5">
      <w:pPr>
        <w:pStyle w:val="Sansinterligne"/>
        <w:jc w:val="both"/>
      </w:pPr>
    </w:p>
    <w:p w:rsidR="00FF2B09" w:rsidRPr="002F3A06" w:rsidRDefault="00FF2B09" w:rsidP="00A907C5">
      <w:pPr>
        <w:pStyle w:val="Sansinterligne"/>
        <w:jc w:val="both"/>
      </w:pPr>
      <w:r w:rsidRPr="002F3A06">
        <w:t>Les installations sanitaires, les vestiaires et les locaux de restauration sont mis, par l</w:t>
      </w:r>
      <w:r w:rsidR="00537456" w:rsidRPr="002F3A06">
        <w:t>’</w:t>
      </w:r>
      <w:r w:rsidRPr="002F3A06">
        <w:t>entreprise utilisatrice, à la disposition des salariés des entreprises extérieures présentes dans l</w:t>
      </w:r>
      <w:r w:rsidR="00537456" w:rsidRPr="002F3A06">
        <w:t>’</w:t>
      </w:r>
      <w:r w:rsidRPr="002F3A06">
        <w:t xml:space="preserve">établissement, excepté dans le cas où ces dernières mettent en </w:t>
      </w:r>
      <w:r w:rsidR="0038541F" w:rsidRPr="002F3A06">
        <w:t>place un dispositif équivalent.</w:t>
      </w:r>
    </w:p>
    <w:p w:rsidR="0038541F" w:rsidRPr="002F3A06" w:rsidRDefault="0038541F" w:rsidP="00A907C5">
      <w:pPr>
        <w:pStyle w:val="Sansinterligne"/>
        <w:jc w:val="both"/>
      </w:pPr>
    </w:p>
    <w:p w:rsidR="00FF2B09" w:rsidRPr="002F3A06" w:rsidRDefault="00FF2B09" w:rsidP="00A907C5">
      <w:pPr>
        <w:pStyle w:val="Sansinterligne"/>
        <w:jc w:val="both"/>
      </w:pPr>
      <w:r w:rsidRPr="002F3A06">
        <w:t>Des installations supplémentaires sont mises en place, lorsque c</w:t>
      </w:r>
      <w:r w:rsidR="00537456" w:rsidRPr="002F3A06">
        <w:t>’</w:t>
      </w:r>
      <w:r w:rsidRPr="002F3A06">
        <w:t>est nécessaire, sur la base de l</w:t>
      </w:r>
      <w:r w:rsidR="00537456" w:rsidRPr="002F3A06">
        <w:t>’</w:t>
      </w:r>
      <w:r w:rsidRPr="002F3A06">
        <w:t>effectif moyen des salariés des entreprises extérieures devant être occupés, de manière habituelle, au cours de l</w:t>
      </w:r>
      <w:r w:rsidR="00537456" w:rsidRPr="002F3A06">
        <w:t>’</w:t>
      </w:r>
      <w:r w:rsidRPr="002F3A06">
        <w:t>année à venir, dans l</w:t>
      </w:r>
      <w:r w:rsidR="00537456" w:rsidRPr="002F3A06">
        <w:t>’</w:t>
      </w:r>
      <w:r w:rsidRPr="002F3A06">
        <w:t>établissement de l</w:t>
      </w:r>
      <w:r w:rsidR="00537456" w:rsidRPr="002F3A06">
        <w:t>’</w:t>
      </w:r>
      <w:r w:rsidR="0038541F" w:rsidRPr="002F3A06">
        <w:t>entreprise utilisatrice.</w:t>
      </w:r>
    </w:p>
    <w:p w:rsidR="00FF2B09" w:rsidRPr="002F3A06" w:rsidRDefault="00FF2B09" w:rsidP="00A907C5">
      <w:pPr>
        <w:pStyle w:val="Titre5"/>
        <w:jc w:val="both"/>
      </w:pPr>
      <w:bookmarkStart w:id="107" w:name="_Toc515961936"/>
      <w:r w:rsidRPr="002F3A06">
        <w:t>Intervention de 400 heures ou plus sans interférence des activités</w:t>
      </w:r>
      <w:bookmarkEnd w:id="107"/>
    </w:p>
    <w:p w:rsidR="00FF2B09" w:rsidRPr="002F3A06" w:rsidRDefault="00FF2B09" w:rsidP="00A907C5">
      <w:pPr>
        <w:pStyle w:val="Sansinterligne"/>
        <w:jc w:val="both"/>
      </w:pPr>
      <w:r w:rsidRPr="002F3A06">
        <w:t>En cas d</w:t>
      </w:r>
      <w:r w:rsidR="00537456" w:rsidRPr="002F3A06">
        <w:t>’</w:t>
      </w:r>
      <w:r w:rsidRPr="002F3A06">
        <w:t>intervention de 400 heures ou plus ne comportant pas de risques dus à l</w:t>
      </w:r>
      <w:r w:rsidR="00537456" w:rsidRPr="002F3A06">
        <w:t>’</w:t>
      </w:r>
      <w:r w:rsidRPr="002F3A06">
        <w:t>interférence des activités de l</w:t>
      </w:r>
      <w:r w:rsidR="00537456" w:rsidRPr="002F3A06">
        <w:t>’</w:t>
      </w:r>
      <w:r w:rsidRPr="002F3A06">
        <w:t>entreprise utilisatrice et de celles de l</w:t>
      </w:r>
      <w:r w:rsidR="00537456" w:rsidRPr="002F3A06">
        <w:t>’</w:t>
      </w:r>
      <w:r w:rsidRPr="002F3A06">
        <w:t xml:space="preserve">entreprise extérieure, il </w:t>
      </w:r>
      <w:r w:rsidR="00E316A9" w:rsidRPr="002F3A06">
        <w:t>convient d’appliquer l</w:t>
      </w:r>
      <w:r w:rsidR="0038541F" w:rsidRPr="002F3A06">
        <w:t>es règles ci-après.</w:t>
      </w:r>
    </w:p>
    <w:p w:rsidR="0038541F" w:rsidRPr="002F3A06" w:rsidRDefault="0038541F" w:rsidP="00A907C5">
      <w:pPr>
        <w:pStyle w:val="Sansinterligne"/>
        <w:jc w:val="both"/>
      </w:pPr>
    </w:p>
    <w:p w:rsidR="00FF2B09" w:rsidRPr="002F3A06" w:rsidRDefault="00FF2B09" w:rsidP="00A907C5">
      <w:pPr>
        <w:pStyle w:val="Sansinterligne"/>
        <w:jc w:val="both"/>
      </w:pPr>
      <w:r w:rsidRPr="002F3A06">
        <w:t>Une personne ayant les compétences requises, désignée par l</w:t>
      </w:r>
      <w:r w:rsidR="00537456" w:rsidRPr="002F3A06">
        <w:t>’</w:t>
      </w:r>
      <w:r w:rsidRPr="002F3A06">
        <w:t>entreprise utilisatrice pour procéder à l</w:t>
      </w:r>
      <w:r w:rsidR="00537456" w:rsidRPr="002F3A06">
        <w:t>’</w:t>
      </w:r>
      <w:r w:rsidRPr="002F3A06">
        <w:t>accueil des salariés de l</w:t>
      </w:r>
      <w:r w:rsidR="00537456" w:rsidRPr="002F3A06">
        <w:t>’</w:t>
      </w:r>
      <w:r w:rsidRPr="002F3A06">
        <w:t>entreprise extérieure, leur délimite le secteur d</w:t>
      </w:r>
      <w:r w:rsidR="00537456" w:rsidRPr="002F3A06">
        <w:t>’</w:t>
      </w:r>
      <w:r w:rsidRPr="002F3A06">
        <w:t>intervention et les inf</w:t>
      </w:r>
      <w:r w:rsidR="0038541F" w:rsidRPr="002F3A06">
        <w:t xml:space="preserve">orme sur les </w:t>
      </w:r>
      <w:r w:rsidR="00A706EF" w:rsidRPr="002F3A06">
        <w:t>points</w:t>
      </w:r>
      <w:r w:rsidR="0038541F" w:rsidRPr="002F3A06">
        <w:t xml:space="preserve"> suivants :</w:t>
      </w:r>
    </w:p>
    <w:p w:rsidR="00FF2B09" w:rsidRPr="002F3A06" w:rsidRDefault="00FF2B09" w:rsidP="00A907C5">
      <w:pPr>
        <w:pStyle w:val="Sansinterligne"/>
        <w:numPr>
          <w:ilvl w:val="0"/>
          <w:numId w:val="29"/>
        </w:numPr>
        <w:jc w:val="both"/>
      </w:pPr>
      <w:r w:rsidRPr="002F3A06">
        <w:t>le nom et les coordonnées de la personne de l</w:t>
      </w:r>
      <w:r w:rsidR="00537456" w:rsidRPr="002F3A06">
        <w:t>’</w:t>
      </w:r>
      <w:r w:rsidRPr="002F3A06">
        <w:t>entreprise utilisatrice à contacter en tant que de besoin ainsi que sa situation par rapport à la zone d</w:t>
      </w:r>
      <w:r w:rsidR="00537456" w:rsidRPr="002F3A06">
        <w:t>’</w:t>
      </w:r>
      <w:r w:rsidR="0038541F" w:rsidRPr="002F3A06">
        <w:t>intervention ;</w:t>
      </w:r>
    </w:p>
    <w:p w:rsidR="00FF2B09" w:rsidRPr="002F3A06" w:rsidRDefault="00FF2B09" w:rsidP="00A907C5">
      <w:pPr>
        <w:pStyle w:val="Sansinterligne"/>
        <w:numPr>
          <w:ilvl w:val="0"/>
          <w:numId w:val="29"/>
        </w:numPr>
        <w:jc w:val="both"/>
      </w:pPr>
      <w:r w:rsidRPr="002F3A06">
        <w:t>la ou les zones d</w:t>
      </w:r>
      <w:r w:rsidR="00537456" w:rsidRPr="002F3A06">
        <w:t>’</w:t>
      </w:r>
      <w:r w:rsidR="0038541F" w:rsidRPr="002F3A06">
        <w:t>intervention ;</w:t>
      </w:r>
    </w:p>
    <w:p w:rsidR="00FF2B09" w:rsidRPr="002F3A06" w:rsidRDefault="00FF2B09" w:rsidP="00A907C5">
      <w:pPr>
        <w:pStyle w:val="Sansinterligne"/>
        <w:numPr>
          <w:ilvl w:val="0"/>
          <w:numId w:val="29"/>
        </w:numPr>
        <w:jc w:val="both"/>
      </w:pPr>
      <w:r w:rsidRPr="002F3A06">
        <w:t>les risques spécifiques de l</w:t>
      </w:r>
      <w:r w:rsidR="00537456" w:rsidRPr="002F3A06">
        <w:t>’</w:t>
      </w:r>
      <w:r w:rsidRPr="002F3A06">
        <w:t>installation et les risques particuliers de l</w:t>
      </w:r>
      <w:r w:rsidR="00537456" w:rsidRPr="002F3A06">
        <w:t>’</w:t>
      </w:r>
      <w:r w:rsidRPr="002F3A06">
        <w:t>intervention du fait de la spécificité de l</w:t>
      </w:r>
      <w:r w:rsidR="00537456" w:rsidRPr="002F3A06">
        <w:t>’</w:t>
      </w:r>
      <w:r w:rsidR="0038541F" w:rsidRPr="002F3A06">
        <w:t>installation ;</w:t>
      </w:r>
    </w:p>
    <w:p w:rsidR="00FF2B09" w:rsidRPr="002F3A06" w:rsidRDefault="00FF2B09" w:rsidP="00A907C5">
      <w:pPr>
        <w:pStyle w:val="Sansinterligne"/>
        <w:numPr>
          <w:ilvl w:val="0"/>
          <w:numId w:val="29"/>
        </w:numPr>
        <w:jc w:val="both"/>
      </w:pPr>
      <w:r w:rsidRPr="002F3A06">
        <w:t>les consignes de sécurité spécifiques de l</w:t>
      </w:r>
      <w:r w:rsidR="00537456" w:rsidRPr="002F3A06">
        <w:t>’</w:t>
      </w:r>
      <w:r w:rsidRPr="002F3A06">
        <w:t>entreprise utilisatrice, éventuellement applicables à leur intervention, complétées par toutes dispositions utiles du règlement intérieur avec, notamment, l</w:t>
      </w:r>
      <w:r w:rsidR="00537456" w:rsidRPr="002F3A06">
        <w:t>’</w:t>
      </w:r>
      <w:r w:rsidRPr="002F3A06">
        <w:t>indication de l</w:t>
      </w:r>
      <w:r w:rsidR="00537456" w:rsidRPr="002F3A06">
        <w:t>’</w:t>
      </w:r>
      <w:r w:rsidRPr="002F3A06">
        <w:t>organisation mise en place pour assurer les premiers secours, en cas d</w:t>
      </w:r>
      <w:r w:rsidR="00537456" w:rsidRPr="002F3A06">
        <w:t>’</w:t>
      </w:r>
      <w:r w:rsidRPr="002F3A06">
        <w:t>urgence (infirmerie et matériel médical de première urgence a</w:t>
      </w:r>
      <w:r w:rsidR="0038541F" w:rsidRPr="002F3A06">
        <w:t>vec leur localisation précise) ;</w:t>
      </w:r>
    </w:p>
    <w:p w:rsidR="00FF2B09" w:rsidRPr="002F3A06" w:rsidRDefault="00FF2B09" w:rsidP="00A907C5">
      <w:pPr>
        <w:pStyle w:val="Sansinterligne"/>
        <w:numPr>
          <w:ilvl w:val="0"/>
          <w:numId w:val="29"/>
        </w:numPr>
        <w:jc w:val="both"/>
      </w:pPr>
      <w:r w:rsidRPr="002F3A06">
        <w:t>les règles à respecter pour la circulation et les déplacements ainsi qu</w:t>
      </w:r>
      <w:r w:rsidR="00537456" w:rsidRPr="002F3A06">
        <w:t>’</w:t>
      </w:r>
      <w:r w:rsidRPr="002F3A06">
        <w:t>en cas d</w:t>
      </w:r>
      <w:r w:rsidR="00537456" w:rsidRPr="002F3A06">
        <w:t>’</w:t>
      </w:r>
      <w:r w:rsidR="0038541F" w:rsidRPr="002F3A06">
        <w:t>évacuation ;</w:t>
      </w:r>
    </w:p>
    <w:p w:rsidR="00FF2B09" w:rsidRPr="002F3A06" w:rsidRDefault="00FF2B09" w:rsidP="00A907C5">
      <w:pPr>
        <w:pStyle w:val="Sansinterligne"/>
        <w:numPr>
          <w:ilvl w:val="0"/>
          <w:numId w:val="29"/>
        </w:numPr>
        <w:jc w:val="both"/>
      </w:pPr>
      <w:r w:rsidRPr="002F3A06">
        <w:t xml:space="preserve">le cas échéant, les installations sanitaires, vestiaires et locaux de restauration mis </w:t>
      </w:r>
      <w:r w:rsidR="0038541F" w:rsidRPr="002F3A06">
        <w:t>à leur disposition ;</w:t>
      </w:r>
    </w:p>
    <w:p w:rsidR="00FF2B09" w:rsidRPr="002F3A06" w:rsidRDefault="00FF2B09" w:rsidP="00A907C5">
      <w:pPr>
        <w:pStyle w:val="Sansinterligne"/>
        <w:numPr>
          <w:ilvl w:val="0"/>
          <w:numId w:val="29"/>
        </w:numPr>
        <w:jc w:val="both"/>
      </w:pPr>
      <w:r w:rsidRPr="002F3A06">
        <w:lastRenderedPageBreak/>
        <w:t>le nom des représentants du personnel au comité social et économique (CSE) de l</w:t>
      </w:r>
      <w:r w:rsidR="00537456" w:rsidRPr="002F3A06">
        <w:t>’</w:t>
      </w:r>
      <w:r w:rsidRPr="002F3A06">
        <w:t>entreprise utilisatrice, avec indica</w:t>
      </w:r>
      <w:r w:rsidR="0038541F" w:rsidRPr="002F3A06">
        <w:t>tion de leurs lieux de travail.</w:t>
      </w:r>
    </w:p>
    <w:p w:rsidR="0038541F" w:rsidRPr="002F3A06" w:rsidRDefault="0038541F"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entreprise extérieure informe, par écrit, l</w:t>
      </w:r>
      <w:r w:rsidR="00537456" w:rsidRPr="002F3A06">
        <w:t>’</w:t>
      </w:r>
      <w:r w:rsidRPr="002F3A06">
        <w:t>entreprise utilisatrice de toute utilisation de produits ou d</w:t>
      </w:r>
      <w:r w:rsidR="00537456" w:rsidRPr="002F3A06">
        <w:t>’</w:t>
      </w:r>
      <w:r w:rsidR="0038541F" w:rsidRPr="002F3A06">
        <w:t>équipements dangereux.</w:t>
      </w:r>
    </w:p>
    <w:p w:rsidR="00AE4E63" w:rsidRPr="002F3A06" w:rsidRDefault="00AE4E63" w:rsidP="00A907C5">
      <w:pPr>
        <w:pStyle w:val="Sansinterligne"/>
        <w:jc w:val="both"/>
      </w:pPr>
    </w:p>
    <w:p w:rsidR="00B17D00" w:rsidRPr="002F3A06" w:rsidRDefault="00FF2B09" w:rsidP="00A907C5">
      <w:pPr>
        <w:pStyle w:val="Sansinterligne"/>
        <w:jc w:val="both"/>
      </w:pPr>
      <w:r w:rsidRPr="002F3A06">
        <w:t>L</w:t>
      </w:r>
      <w:r w:rsidR="00537456" w:rsidRPr="002F3A06">
        <w:t>’</w:t>
      </w:r>
      <w:r w:rsidRPr="002F3A06">
        <w:t>entreprise extérieure est tenue à l</w:t>
      </w:r>
      <w:r w:rsidR="00537456" w:rsidRPr="002F3A06">
        <w:t>’</w:t>
      </w:r>
      <w:r w:rsidRPr="002F3A06">
        <w:t>obligation d</w:t>
      </w:r>
      <w:r w:rsidR="00537456" w:rsidRPr="002F3A06">
        <w:t>’</w:t>
      </w:r>
      <w:r w:rsidRPr="002F3A06">
        <w:t>information adaptée et de formation subséquente à l</w:t>
      </w:r>
      <w:r w:rsidR="00537456" w:rsidRPr="002F3A06">
        <w:t>’</w:t>
      </w:r>
      <w:r w:rsidR="00AE4E63" w:rsidRPr="002F3A06">
        <w:t>égard de ses salariés.</w:t>
      </w:r>
    </w:p>
    <w:p w:rsidR="00FF2B09" w:rsidRPr="002F3A06" w:rsidRDefault="00FF2B09" w:rsidP="00A907C5">
      <w:pPr>
        <w:pStyle w:val="Titre5"/>
        <w:jc w:val="both"/>
      </w:pPr>
      <w:bookmarkStart w:id="108" w:name="_Toc515961937"/>
      <w:r w:rsidRPr="002F3A06">
        <w:t>Intervention soit de 400 heures ou plus avec interférence des activités, soit pour l</w:t>
      </w:r>
      <w:r w:rsidR="00537456" w:rsidRPr="002F3A06">
        <w:t>’</w:t>
      </w:r>
      <w:r w:rsidRPr="002F3A06">
        <w:t>exécution de travaux dangereux quelle qu</w:t>
      </w:r>
      <w:r w:rsidR="00537456" w:rsidRPr="002F3A06">
        <w:t>’</w:t>
      </w:r>
      <w:r w:rsidRPr="002F3A06">
        <w:t>en soit la durée</w:t>
      </w:r>
      <w:bookmarkEnd w:id="108"/>
    </w:p>
    <w:p w:rsidR="00FF2B09" w:rsidRPr="002F3A06" w:rsidRDefault="00FF2B09" w:rsidP="00A907C5">
      <w:pPr>
        <w:pStyle w:val="Sansinterligne"/>
        <w:jc w:val="both"/>
      </w:pPr>
      <w:r w:rsidRPr="002F3A06">
        <w:t>En cas d</w:t>
      </w:r>
      <w:r w:rsidR="00537456" w:rsidRPr="002F3A06">
        <w:t>’</w:t>
      </w:r>
      <w:r w:rsidRPr="002F3A06">
        <w:t>intervention de 400 heures ou plus comportant des risques dus à l</w:t>
      </w:r>
      <w:r w:rsidR="00537456" w:rsidRPr="002F3A06">
        <w:t>’</w:t>
      </w:r>
      <w:r w:rsidRPr="002F3A06">
        <w:t>interférence des activités de l</w:t>
      </w:r>
      <w:r w:rsidR="00537456" w:rsidRPr="002F3A06">
        <w:t>’</w:t>
      </w:r>
      <w:r w:rsidRPr="002F3A06">
        <w:t>entreprise extérieure et de celles de l</w:t>
      </w:r>
      <w:r w:rsidR="00537456" w:rsidRPr="002F3A06">
        <w:t>’</w:t>
      </w:r>
      <w:r w:rsidRPr="002F3A06">
        <w:t>entreprise utilisatrice, de même que dans le cas d</w:t>
      </w:r>
      <w:r w:rsidR="00537456" w:rsidRPr="002F3A06">
        <w:t>’</w:t>
      </w:r>
      <w:r w:rsidRPr="002F3A06">
        <w:t>intervention comportant l</w:t>
      </w:r>
      <w:r w:rsidR="00537456" w:rsidRPr="002F3A06">
        <w:t>’</w:t>
      </w:r>
      <w:r w:rsidRPr="002F3A06">
        <w:t xml:space="preserve">exécution de travaux dangereux, il </w:t>
      </w:r>
      <w:r w:rsidR="00FD1723" w:rsidRPr="002F3A06">
        <w:t>est</w:t>
      </w:r>
      <w:r w:rsidRPr="002F3A06">
        <w:t xml:space="preserve"> fait application des règles relatives aux interventions de moins de 400 heures </w:t>
      </w:r>
      <w:r w:rsidR="00AE4E63" w:rsidRPr="002F3A06">
        <w:t xml:space="preserve">avec interférence des activités </w:t>
      </w:r>
      <w:r w:rsidR="00FD1723" w:rsidRPr="002F3A06">
        <w:t>exposées à l</w:t>
      </w:r>
      <w:r w:rsidR="00537456" w:rsidRPr="002F3A06">
        <w:t>’</w:t>
      </w:r>
      <w:r w:rsidRPr="002F3A06">
        <w:t>a</w:t>
      </w:r>
      <w:r w:rsidR="00FD1723" w:rsidRPr="002F3A06">
        <w:t xml:space="preserve">rticle 7.1.1. </w:t>
      </w:r>
      <w:proofErr w:type="gramStart"/>
      <w:r w:rsidR="00FD1723" w:rsidRPr="002F3A06">
        <w:t>du</w:t>
      </w:r>
      <w:proofErr w:type="gramEnd"/>
      <w:r w:rsidR="00FD1723" w:rsidRPr="002F3A06">
        <w:t xml:space="preserve"> présent accord</w:t>
      </w:r>
      <w:r w:rsidRPr="002F3A06">
        <w:t xml:space="preserve"> </w:t>
      </w:r>
      <w:r w:rsidR="00AE4E63" w:rsidRPr="002F3A06">
        <w:t>ainsi que des règles suivantes.</w:t>
      </w:r>
    </w:p>
    <w:p w:rsidR="00AE4E63" w:rsidRPr="002F3A06" w:rsidRDefault="00AE4E63" w:rsidP="00A907C5">
      <w:pPr>
        <w:pStyle w:val="Sansinterligne"/>
        <w:jc w:val="both"/>
      </w:pPr>
    </w:p>
    <w:p w:rsidR="00FF2B09" w:rsidRPr="002F3A06" w:rsidRDefault="00FF2B09" w:rsidP="00A907C5">
      <w:pPr>
        <w:pStyle w:val="Sansinterligne"/>
        <w:jc w:val="both"/>
      </w:pPr>
      <w:r w:rsidRPr="002F3A06">
        <w:t>Conformément à l</w:t>
      </w:r>
      <w:r w:rsidR="00537456" w:rsidRPr="002F3A06">
        <w:t>’</w:t>
      </w:r>
      <w:r w:rsidRPr="002F3A06">
        <w:t xml:space="preserve">arrêté du 19 mars 1993, les travaux visés </w:t>
      </w:r>
      <w:r w:rsidRPr="00C20D43">
        <w:t>à l</w:t>
      </w:r>
      <w:r w:rsidR="00537456" w:rsidRPr="00C20D43">
        <w:t>’</w:t>
      </w:r>
      <w:r w:rsidRPr="00C20D43">
        <w:t xml:space="preserve">annexe </w:t>
      </w:r>
      <w:r w:rsidR="008D1BAF" w:rsidRPr="00C20D43">
        <w:t xml:space="preserve">3 </w:t>
      </w:r>
      <w:r w:rsidRPr="00C20D43">
        <w:t>du prése</w:t>
      </w:r>
      <w:r w:rsidRPr="002F3A06">
        <w:t>nt accord sont considérés comme des travaux dangereux pour l</w:t>
      </w:r>
      <w:r w:rsidR="00537456" w:rsidRPr="002F3A06">
        <w:t>’</w:t>
      </w:r>
      <w:r w:rsidR="00AE4E63" w:rsidRPr="002F3A06">
        <w:t>application du présent article.</w:t>
      </w:r>
    </w:p>
    <w:p w:rsidR="00AE4E63" w:rsidRPr="002F3A06" w:rsidRDefault="00AE4E63" w:rsidP="00A907C5">
      <w:pPr>
        <w:pStyle w:val="Sansinterligne"/>
        <w:jc w:val="both"/>
      </w:pPr>
    </w:p>
    <w:p w:rsidR="00AE4E63" w:rsidRPr="002F3A06" w:rsidRDefault="00FF2B09" w:rsidP="00A907C5">
      <w:pPr>
        <w:pStyle w:val="Sansinterligne"/>
        <w:jc w:val="both"/>
      </w:pPr>
      <w:r w:rsidRPr="002F3A06">
        <w:t>La convention qui lie l</w:t>
      </w:r>
      <w:r w:rsidR="00537456" w:rsidRPr="002F3A06">
        <w:t>’</w:t>
      </w:r>
      <w:r w:rsidRPr="002F3A06">
        <w:t>entreprise extérieure à l</w:t>
      </w:r>
      <w:r w:rsidR="00537456" w:rsidRPr="002F3A06">
        <w:t>’</w:t>
      </w:r>
      <w:r w:rsidRPr="002F3A06">
        <w:t xml:space="preserve">entreprise utilisatrice </w:t>
      </w:r>
      <w:r w:rsidR="00743741" w:rsidRPr="002F3A06">
        <w:t>rappelle</w:t>
      </w:r>
      <w:r w:rsidRPr="002F3A06">
        <w:t xml:space="preserve"> leurs obligations réciproques de respecter les conditions de sécurité de l</w:t>
      </w:r>
      <w:r w:rsidR="00537456" w:rsidRPr="002F3A06">
        <w:t>’</w:t>
      </w:r>
      <w:r w:rsidRPr="002F3A06">
        <w:t xml:space="preserve">intervention, et, </w:t>
      </w:r>
      <w:r w:rsidR="00825A57" w:rsidRPr="002F3A06">
        <w:t>le cas échéant</w:t>
      </w:r>
      <w:r w:rsidRPr="002F3A06">
        <w:t>, l</w:t>
      </w:r>
      <w:r w:rsidR="00AE4E63" w:rsidRPr="002F3A06">
        <w:t>es</w:t>
      </w:r>
      <w:r w:rsidRPr="002F3A06">
        <w:t xml:space="preserve"> formation</w:t>
      </w:r>
      <w:r w:rsidR="00AE4E63" w:rsidRPr="002F3A06">
        <w:t>s</w:t>
      </w:r>
      <w:r w:rsidRPr="002F3A06">
        <w:t xml:space="preserve"> professionnelle</w:t>
      </w:r>
      <w:r w:rsidR="00825A57" w:rsidRPr="002F3A06">
        <w:t>s</w:t>
      </w:r>
      <w:r w:rsidRPr="002F3A06">
        <w:t xml:space="preserve"> spécifique</w:t>
      </w:r>
      <w:r w:rsidR="00825A57" w:rsidRPr="002F3A06">
        <w:t>s en rapport avec l</w:t>
      </w:r>
      <w:r w:rsidRPr="002F3A06">
        <w:t>es risques découlant de l</w:t>
      </w:r>
      <w:r w:rsidR="00537456" w:rsidRPr="002F3A06">
        <w:t>’</w:t>
      </w:r>
      <w:r w:rsidR="00AE4E63" w:rsidRPr="002F3A06">
        <w:t>interférence des activités</w:t>
      </w:r>
      <w:r w:rsidR="00825A57" w:rsidRPr="002F3A06">
        <w:t xml:space="preserve"> (habilitation électrique, ATEX...)</w:t>
      </w:r>
      <w:r w:rsidR="00AE4E63" w:rsidRPr="002F3A06">
        <w:t>.</w:t>
      </w:r>
    </w:p>
    <w:p w:rsidR="00FF2B09" w:rsidRPr="002F3A06" w:rsidRDefault="00FF2B09" w:rsidP="00A907C5">
      <w:pPr>
        <w:pStyle w:val="Titre6"/>
        <w:jc w:val="both"/>
      </w:pPr>
      <w:r w:rsidRPr="002F3A06">
        <w:t xml:space="preserve"> </w:t>
      </w:r>
      <w:bookmarkStart w:id="109" w:name="_Toc515961938"/>
      <w:r w:rsidRPr="002F3A06">
        <w:t>Accueil des salariés de l</w:t>
      </w:r>
      <w:r w:rsidR="00537456" w:rsidRPr="002F3A06">
        <w:t>’</w:t>
      </w:r>
      <w:r w:rsidRPr="002F3A06">
        <w:t>entreprise extérieure</w:t>
      </w:r>
      <w:bookmarkEnd w:id="109"/>
    </w:p>
    <w:p w:rsidR="00FF2B09" w:rsidRPr="002F3A06" w:rsidRDefault="00FF2B09" w:rsidP="00A907C5">
      <w:pPr>
        <w:pStyle w:val="Sansinterligne"/>
        <w:jc w:val="both"/>
      </w:pPr>
      <w:r w:rsidRPr="002F3A06">
        <w:t>En cas d</w:t>
      </w:r>
      <w:r w:rsidR="00537456" w:rsidRPr="002F3A06">
        <w:t>’</w:t>
      </w:r>
      <w:r w:rsidRPr="002F3A06">
        <w:t>intervention de salariés d</w:t>
      </w:r>
      <w:r w:rsidR="00537456" w:rsidRPr="002F3A06">
        <w:t>’</w:t>
      </w:r>
      <w:r w:rsidRPr="002F3A06">
        <w:t>une entreprise extérieure, sur le site d</w:t>
      </w:r>
      <w:r w:rsidR="00537456" w:rsidRPr="002F3A06">
        <w:t>’</w:t>
      </w:r>
      <w:r w:rsidRPr="002F3A06">
        <w:t>une entreprise utilisatrice, l</w:t>
      </w:r>
      <w:r w:rsidR="00537456" w:rsidRPr="002F3A06">
        <w:t>’</w:t>
      </w:r>
      <w:r w:rsidRPr="002F3A06">
        <w:t>entreprise utilisatrice est tenue de procéder à l</w:t>
      </w:r>
      <w:r w:rsidR="00537456" w:rsidRPr="002F3A06">
        <w:t>’</w:t>
      </w:r>
      <w:r w:rsidRPr="002F3A06">
        <w:t>accueil des salariés de l</w:t>
      </w:r>
      <w:r w:rsidR="00537456" w:rsidRPr="002F3A06">
        <w:t>’</w:t>
      </w:r>
      <w:r w:rsidR="00825A57" w:rsidRPr="002F3A06">
        <w:t>entreprise extérieure.</w:t>
      </w:r>
    </w:p>
    <w:p w:rsidR="00825A57" w:rsidRPr="002F3A06" w:rsidRDefault="00825A57" w:rsidP="00A907C5">
      <w:pPr>
        <w:pStyle w:val="Sansinterligne"/>
        <w:jc w:val="both"/>
      </w:pPr>
    </w:p>
    <w:p w:rsidR="00FF2B09" w:rsidRPr="002F3A06" w:rsidRDefault="00FF2B09" w:rsidP="00A907C5">
      <w:pPr>
        <w:pStyle w:val="Sansinterligne"/>
        <w:jc w:val="both"/>
      </w:pPr>
      <w:r w:rsidRPr="002F3A06">
        <w:t>Cet accueil est réalisé par une personne désignée à cet effet par l</w:t>
      </w:r>
      <w:r w:rsidR="00537456" w:rsidRPr="002F3A06">
        <w:t>’</w:t>
      </w:r>
      <w:r w:rsidRPr="002F3A06">
        <w:t xml:space="preserve">entreprise utilisatrice et possédant les compétences </w:t>
      </w:r>
      <w:r w:rsidR="00825A57" w:rsidRPr="002F3A06">
        <w:t>requises.</w:t>
      </w:r>
    </w:p>
    <w:p w:rsidR="00825A57" w:rsidRPr="002F3A06" w:rsidRDefault="00825A57" w:rsidP="00A907C5">
      <w:pPr>
        <w:pStyle w:val="Sansinterligne"/>
        <w:jc w:val="both"/>
      </w:pPr>
    </w:p>
    <w:p w:rsidR="00FF2B09" w:rsidRPr="002F3A06" w:rsidRDefault="00FF2B09" w:rsidP="00A907C5">
      <w:pPr>
        <w:pStyle w:val="Sansinterligne"/>
        <w:jc w:val="both"/>
      </w:pPr>
      <w:r w:rsidRPr="002F3A06">
        <w:t>En cas d</w:t>
      </w:r>
      <w:r w:rsidR="00537456" w:rsidRPr="002F3A06">
        <w:t>’</w:t>
      </w:r>
      <w:r w:rsidRPr="002F3A06">
        <w:t>interventions permanentes ou fréquemment renouvelées dans les mêmes conditions, les salariés de l</w:t>
      </w:r>
      <w:r w:rsidR="00537456" w:rsidRPr="002F3A06">
        <w:t>’</w:t>
      </w:r>
      <w:r w:rsidRPr="002F3A06">
        <w:t xml:space="preserve">entreprise extérieure </w:t>
      </w:r>
      <w:r w:rsidR="00FD1723" w:rsidRPr="002F3A06">
        <w:t>font</w:t>
      </w:r>
      <w:r w:rsidRPr="002F3A06">
        <w:t xml:space="preserve"> l</w:t>
      </w:r>
      <w:r w:rsidR="00537456" w:rsidRPr="002F3A06">
        <w:t>’</w:t>
      </w:r>
      <w:r w:rsidRPr="002F3A06">
        <w:t>objet de l</w:t>
      </w:r>
      <w:r w:rsidR="00537456" w:rsidRPr="002F3A06">
        <w:t>’</w:t>
      </w:r>
      <w:r w:rsidRPr="002F3A06">
        <w:t>accueil visé ci-dessus, au plus tard, à l</w:t>
      </w:r>
      <w:r w:rsidR="00537456" w:rsidRPr="002F3A06">
        <w:t>’</w:t>
      </w:r>
      <w:r w:rsidRPr="002F3A06">
        <w:t>occasion de leur première intervention sur le site de l</w:t>
      </w:r>
      <w:r w:rsidR="00537456" w:rsidRPr="002F3A06">
        <w:t>’</w:t>
      </w:r>
      <w:r w:rsidR="00825A57" w:rsidRPr="002F3A06">
        <w:t>entreprise utilisatrice.</w:t>
      </w:r>
    </w:p>
    <w:p w:rsidR="00825A57" w:rsidRPr="002F3A06" w:rsidRDefault="00825A57" w:rsidP="00A907C5">
      <w:pPr>
        <w:pStyle w:val="Sansinterligne"/>
        <w:jc w:val="both"/>
      </w:pPr>
    </w:p>
    <w:p w:rsidR="00FF2B09" w:rsidRPr="002F3A06" w:rsidRDefault="00FF2B09" w:rsidP="00A907C5">
      <w:pPr>
        <w:pStyle w:val="Sansinterligne"/>
        <w:jc w:val="both"/>
      </w:pPr>
      <w:r w:rsidRPr="002F3A06">
        <w:t xml:space="preserve">Les consignes </w:t>
      </w:r>
      <w:r w:rsidR="00FD1723" w:rsidRPr="002F3A06">
        <w:t>sont</w:t>
      </w:r>
      <w:r w:rsidR="00A706EF" w:rsidRPr="002F3A06">
        <w:t xml:space="preserve"> renouvelées annuellement</w:t>
      </w:r>
      <w:r w:rsidRPr="002F3A06">
        <w:t xml:space="preserve"> ainsi que, le cas échéant, à l</w:t>
      </w:r>
      <w:r w:rsidR="00537456" w:rsidRPr="002F3A06">
        <w:t>’</w:t>
      </w:r>
      <w:r w:rsidRPr="002F3A06">
        <w:t>occasion de toute modification importante, dans la zone d</w:t>
      </w:r>
      <w:r w:rsidR="00537456" w:rsidRPr="002F3A06">
        <w:t>’</w:t>
      </w:r>
      <w:r w:rsidRPr="002F3A06">
        <w:t xml:space="preserve">intervention, pouvant avoir une incidence </w:t>
      </w:r>
      <w:r w:rsidR="00825A57" w:rsidRPr="002F3A06">
        <w:t>sur la sécurité des intéressés.</w:t>
      </w:r>
    </w:p>
    <w:p w:rsidR="00FF2B09" w:rsidRPr="002F3A06" w:rsidRDefault="00FF2B09" w:rsidP="00A907C5">
      <w:pPr>
        <w:pStyle w:val="Titre6"/>
        <w:jc w:val="both"/>
      </w:pPr>
      <w:r w:rsidRPr="002F3A06">
        <w:t xml:space="preserve"> </w:t>
      </w:r>
      <w:bookmarkStart w:id="110" w:name="_Toc515961939"/>
      <w:r w:rsidRPr="002F3A06">
        <w:t>Information des salariés de l</w:t>
      </w:r>
      <w:r w:rsidR="00537456" w:rsidRPr="002F3A06">
        <w:t>’</w:t>
      </w:r>
      <w:r w:rsidRPr="002F3A06">
        <w:t>entreprise extérieure</w:t>
      </w:r>
      <w:bookmarkEnd w:id="110"/>
    </w:p>
    <w:p w:rsidR="00825A57" w:rsidRPr="002F3A06" w:rsidRDefault="00FF2B09" w:rsidP="00A907C5">
      <w:pPr>
        <w:pStyle w:val="Sansinterligne"/>
        <w:jc w:val="both"/>
      </w:pPr>
      <w:r w:rsidRPr="002F3A06">
        <w:t>Dans le cadre du plan de prévention concerté et défini entre elles, conformément aux dispositions de l</w:t>
      </w:r>
      <w:r w:rsidR="00537456" w:rsidRPr="002F3A06">
        <w:t>’</w:t>
      </w:r>
      <w:r w:rsidR="00825A57" w:rsidRPr="002F3A06">
        <w:t>article R. </w:t>
      </w:r>
      <w:r w:rsidRPr="002F3A06">
        <w:t>4512-6 du Code du travail, l</w:t>
      </w:r>
      <w:r w:rsidR="00537456" w:rsidRPr="002F3A06">
        <w:t>’</w:t>
      </w:r>
      <w:r w:rsidRPr="002F3A06">
        <w:t>entreprise utilisatrice et l</w:t>
      </w:r>
      <w:r w:rsidR="00537456" w:rsidRPr="002F3A06">
        <w:t>’</w:t>
      </w:r>
      <w:r w:rsidRPr="002F3A06">
        <w:t>entreprise extérieure sont tenues, respectivement, de procéder à une information auprès des salariés de l</w:t>
      </w:r>
      <w:r w:rsidR="00537456" w:rsidRPr="002F3A06">
        <w:t>’</w:t>
      </w:r>
      <w:r w:rsidR="00825A57" w:rsidRPr="002F3A06">
        <w:t>entreprise extérieure.</w:t>
      </w:r>
    </w:p>
    <w:p w:rsidR="00825A57" w:rsidRPr="002F3A06" w:rsidRDefault="00825A57" w:rsidP="00A907C5">
      <w:pPr>
        <w:pStyle w:val="Sansinterligne"/>
        <w:jc w:val="both"/>
      </w:pPr>
    </w:p>
    <w:p w:rsidR="00FF2B09" w:rsidRPr="002F3A06" w:rsidRDefault="00FF2B09" w:rsidP="00A907C5">
      <w:pPr>
        <w:pStyle w:val="Sansinterligne"/>
        <w:jc w:val="both"/>
      </w:pPr>
      <w:r w:rsidRPr="002F3A06">
        <w:t>La personne chargée par l</w:t>
      </w:r>
      <w:r w:rsidR="00537456" w:rsidRPr="002F3A06">
        <w:t>’</w:t>
      </w:r>
      <w:r w:rsidRPr="002F3A06">
        <w:t>entreprise utilisatrice de procéder à l</w:t>
      </w:r>
      <w:r w:rsidR="00537456" w:rsidRPr="002F3A06">
        <w:t>’</w:t>
      </w:r>
      <w:r w:rsidRPr="002F3A06">
        <w:t>accueil des salariés de l</w:t>
      </w:r>
      <w:r w:rsidR="00537456" w:rsidRPr="002F3A06">
        <w:t>’</w:t>
      </w:r>
      <w:r w:rsidRPr="002F3A06">
        <w:t>entreprise extérieure est, en outre, tenue de fournir à ces salariés, en présence d</w:t>
      </w:r>
      <w:r w:rsidR="00537456" w:rsidRPr="002F3A06">
        <w:t>’</w:t>
      </w:r>
      <w:r w:rsidRPr="002F3A06">
        <w:t>un représentant de leur employe</w:t>
      </w:r>
      <w:r w:rsidR="00825A57" w:rsidRPr="002F3A06">
        <w:t>ur, les informations suivantes :</w:t>
      </w:r>
    </w:p>
    <w:p w:rsidR="00FF2B09" w:rsidRPr="002F3A06" w:rsidRDefault="00FF2B09" w:rsidP="00A907C5">
      <w:pPr>
        <w:pStyle w:val="Sansinterligne"/>
        <w:numPr>
          <w:ilvl w:val="0"/>
          <w:numId w:val="29"/>
        </w:numPr>
        <w:jc w:val="both"/>
      </w:pPr>
      <w:r w:rsidRPr="002F3A06">
        <w:lastRenderedPageBreak/>
        <w:t>le nom et les coordonnées de la personne de l</w:t>
      </w:r>
      <w:r w:rsidR="00537456" w:rsidRPr="002F3A06">
        <w:t>’</w:t>
      </w:r>
      <w:r w:rsidRPr="002F3A06">
        <w:t>entreprise utilisatrice à contacter en tant que de besoin, ainsi que sa situation par rapport à la zone d</w:t>
      </w:r>
      <w:r w:rsidR="00537456" w:rsidRPr="002F3A06">
        <w:t>’</w:t>
      </w:r>
      <w:r w:rsidR="00825A57" w:rsidRPr="002F3A06">
        <w:t>intervention ;</w:t>
      </w:r>
    </w:p>
    <w:p w:rsidR="00FF2B09" w:rsidRPr="002F3A06" w:rsidRDefault="00FF2B09" w:rsidP="00A907C5">
      <w:pPr>
        <w:pStyle w:val="Sansinterligne"/>
        <w:numPr>
          <w:ilvl w:val="0"/>
          <w:numId w:val="29"/>
        </w:numPr>
        <w:jc w:val="both"/>
      </w:pPr>
      <w:r w:rsidRPr="002F3A06">
        <w:t>la ou les zones d</w:t>
      </w:r>
      <w:r w:rsidR="00537456" w:rsidRPr="002F3A06">
        <w:t>’</w:t>
      </w:r>
      <w:r w:rsidR="00825A57" w:rsidRPr="002F3A06">
        <w:t>intervention ;</w:t>
      </w:r>
    </w:p>
    <w:p w:rsidR="00FF2B09" w:rsidRPr="002F3A06" w:rsidRDefault="00FF2B09" w:rsidP="00A907C5">
      <w:pPr>
        <w:pStyle w:val="Sansinterligne"/>
        <w:numPr>
          <w:ilvl w:val="0"/>
          <w:numId w:val="29"/>
        </w:numPr>
        <w:jc w:val="both"/>
      </w:pPr>
      <w:r w:rsidRPr="002F3A06">
        <w:t>les risques spécifiques de l</w:t>
      </w:r>
      <w:r w:rsidR="00537456" w:rsidRPr="002F3A06">
        <w:t>’</w:t>
      </w:r>
      <w:r w:rsidRPr="002F3A06">
        <w:t>installation et les risques particuliers de l</w:t>
      </w:r>
      <w:r w:rsidR="00537456" w:rsidRPr="002F3A06">
        <w:t>’</w:t>
      </w:r>
      <w:r w:rsidRPr="002F3A06">
        <w:t>intervention du fait de la spécificité de l</w:t>
      </w:r>
      <w:r w:rsidR="00537456" w:rsidRPr="002F3A06">
        <w:t>’</w:t>
      </w:r>
      <w:r w:rsidR="00825A57" w:rsidRPr="002F3A06">
        <w:t>installation ;</w:t>
      </w:r>
    </w:p>
    <w:p w:rsidR="00FF2B09" w:rsidRPr="002F3A06" w:rsidRDefault="00FF2B09" w:rsidP="00A907C5">
      <w:pPr>
        <w:pStyle w:val="Sansinterligne"/>
        <w:numPr>
          <w:ilvl w:val="0"/>
          <w:numId w:val="29"/>
        </w:numPr>
        <w:jc w:val="both"/>
      </w:pPr>
      <w:r w:rsidRPr="002F3A06">
        <w:t>les consignes de sécurité spécifiques de l</w:t>
      </w:r>
      <w:r w:rsidR="00537456" w:rsidRPr="002F3A06">
        <w:t>’</w:t>
      </w:r>
      <w:r w:rsidRPr="002F3A06">
        <w:t>entreprise utilisatrice, éventuellement applicables à leur intervention, complétées par toutes dispositions utiles du règlement intérieur avec, notamment, l</w:t>
      </w:r>
      <w:r w:rsidR="00537456" w:rsidRPr="002F3A06">
        <w:t>’</w:t>
      </w:r>
      <w:r w:rsidRPr="002F3A06">
        <w:t>indication de l</w:t>
      </w:r>
      <w:r w:rsidR="00537456" w:rsidRPr="002F3A06">
        <w:t>’</w:t>
      </w:r>
      <w:r w:rsidRPr="002F3A06">
        <w:t>organisation mise en place pour assurer les premiers secours, en cas d</w:t>
      </w:r>
      <w:r w:rsidR="00537456" w:rsidRPr="002F3A06">
        <w:t>’</w:t>
      </w:r>
      <w:r w:rsidRPr="002F3A06">
        <w:t>urgence (infirmerie et matériel médical de première urgence a</w:t>
      </w:r>
      <w:r w:rsidR="00825A57" w:rsidRPr="002F3A06">
        <w:t>vec leur localisation précise) ;</w:t>
      </w:r>
    </w:p>
    <w:p w:rsidR="00FF2B09" w:rsidRPr="002F3A06" w:rsidRDefault="00FF2B09" w:rsidP="00A907C5">
      <w:pPr>
        <w:pStyle w:val="Sansinterligne"/>
        <w:numPr>
          <w:ilvl w:val="0"/>
          <w:numId w:val="29"/>
        </w:numPr>
        <w:jc w:val="both"/>
      </w:pPr>
      <w:r w:rsidRPr="002F3A06">
        <w:t>les règles à respecter pour la circulation et les déplacements ainsi qu</w:t>
      </w:r>
      <w:r w:rsidR="00537456" w:rsidRPr="002F3A06">
        <w:t>’</w:t>
      </w:r>
      <w:r w:rsidRPr="002F3A06">
        <w:t>en cas d</w:t>
      </w:r>
      <w:r w:rsidR="00537456" w:rsidRPr="002F3A06">
        <w:t>’</w:t>
      </w:r>
      <w:r w:rsidR="00825A57" w:rsidRPr="002F3A06">
        <w:t>évacuation ;</w:t>
      </w:r>
    </w:p>
    <w:p w:rsidR="00FF2B09" w:rsidRPr="002F3A06" w:rsidRDefault="00FF2B09" w:rsidP="00A907C5">
      <w:pPr>
        <w:pStyle w:val="Sansinterligne"/>
        <w:numPr>
          <w:ilvl w:val="0"/>
          <w:numId w:val="29"/>
        </w:numPr>
        <w:jc w:val="both"/>
      </w:pPr>
      <w:r w:rsidRPr="002F3A06">
        <w:t>le cas échéant, les installations sanitaires, vestiaires et locaux de resta</w:t>
      </w:r>
      <w:r w:rsidR="00825A57" w:rsidRPr="002F3A06">
        <w:t>uration mis à leur disposition ;</w:t>
      </w:r>
    </w:p>
    <w:p w:rsidR="00FF2B09" w:rsidRPr="002F3A06" w:rsidRDefault="00FF2B09" w:rsidP="00A907C5">
      <w:pPr>
        <w:pStyle w:val="Sansinterligne"/>
        <w:numPr>
          <w:ilvl w:val="0"/>
          <w:numId w:val="29"/>
        </w:numPr>
        <w:jc w:val="both"/>
      </w:pPr>
      <w:r w:rsidRPr="002F3A06">
        <w:t>le nom des représentants du personnel au comité social et économique (CSE) de l</w:t>
      </w:r>
      <w:r w:rsidR="00537456" w:rsidRPr="002F3A06">
        <w:t>’</w:t>
      </w:r>
      <w:r w:rsidRPr="002F3A06">
        <w:t>entreprise utilisatrice, avec indica</w:t>
      </w:r>
      <w:r w:rsidR="00825A57" w:rsidRPr="002F3A06">
        <w:t>tion de leurs lieux de travail.</w:t>
      </w:r>
    </w:p>
    <w:p w:rsidR="003C4565" w:rsidRPr="002F3A06" w:rsidRDefault="003C4565" w:rsidP="00A907C5">
      <w:pPr>
        <w:pStyle w:val="Sansinterligne"/>
        <w:jc w:val="both"/>
      </w:pPr>
    </w:p>
    <w:p w:rsidR="00FF2B09" w:rsidRPr="002F3A06" w:rsidRDefault="00FF2B09" w:rsidP="00A907C5">
      <w:pPr>
        <w:pStyle w:val="Sansinterligne"/>
        <w:jc w:val="both"/>
      </w:pPr>
      <w:r w:rsidRPr="002F3A06">
        <w:t>En cas d</w:t>
      </w:r>
      <w:r w:rsidR="00537456" w:rsidRPr="002F3A06">
        <w:t>’</w:t>
      </w:r>
      <w:r w:rsidRPr="002F3A06">
        <w:t>interventions permanentes ou fréquemment renouvelées dans les mêmes conditions, les informations mentionnées ci-dessus à délivrer aux salariés de l</w:t>
      </w:r>
      <w:r w:rsidR="00537456" w:rsidRPr="002F3A06">
        <w:t>’</w:t>
      </w:r>
      <w:r w:rsidRPr="002F3A06">
        <w:t>entreprise extérieure et qui présentent un certain caractère de permanence f</w:t>
      </w:r>
      <w:r w:rsidR="00FD1723" w:rsidRPr="002F3A06">
        <w:t>on</w:t>
      </w:r>
      <w:r w:rsidRPr="002F3A06">
        <w:t>t l</w:t>
      </w:r>
      <w:r w:rsidR="00537456" w:rsidRPr="002F3A06">
        <w:t>’</w:t>
      </w:r>
      <w:r w:rsidRPr="002F3A06">
        <w:t>objet d</w:t>
      </w:r>
      <w:r w:rsidR="00537456" w:rsidRPr="002F3A06">
        <w:t>’</w:t>
      </w:r>
      <w:r w:rsidRPr="002F3A06">
        <w:t>un livret d</w:t>
      </w:r>
      <w:r w:rsidR="00537456" w:rsidRPr="002F3A06">
        <w:t>’</w:t>
      </w:r>
      <w:r w:rsidRPr="002F3A06">
        <w:t>accueil de la part de l</w:t>
      </w:r>
      <w:r w:rsidR="00537456" w:rsidRPr="002F3A06">
        <w:t>’</w:t>
      </w:r>
      <w:r w:rsidRPr="002F3A06">
        <w:t>entreprise utilisatrice.</w:t>
      </w:r>
      <w:r w:rsidR="007F5BCF" w:rsidRPr="002F3A06">
        <w:t xml:space="preserve"> </w:t>
      </w:r>
      <w:r w:rsidRPr="002F3A06">
        <w:t xml:space="preserve">Un exemplaire de ce livret </w:t>
      </w:r>
      <w:r w:rsidR="00FD1723" w:rsidRPr="002F3A06">
        <w:t>est</w:t>
      </w:r>
      <w:r w:rsidRPr="002F3A06">
        <w:t xml:space="preserve"> remis à chaque salarié interve</w:t>
      </w:r>
      <w:r w:rsidR="003C4565" w:rsidRPr="002F3A06">
        <w:t>nant.</w:t>
      </w:r>
    </w:p>
    <w:p w:rsidR="003C4565" w:rsidRPr="002F3A06" w:rsidRDefault="003C4565"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 xml:space="preserve">entreprise extérieure </w:t>
      </w:r>
      <w:r w:rsidR="000C16C2" w:rsidRPr="002F3A06">
        <w:t>fournit</w:t>
      </w:r>
      <w:r w:rsidRPr="002F3A06">
        <w:t xml:space="preserve"> à ses propres salariés, en présence, dans toute la mesure du possible, de la personne chargée par l</w:t>
      </w:r>
      <w:r w:rsidR="00537456" w:rsidRPr="002F3A06">
        <w:t>’</w:t>
      </w:r>
      <w:r w:rsidRPr="002F3A06">
        <w:t>entreprise utilisatrice de procéder à l</w:t>
      </w:r>
      <w:r w:rsidR="00537456" w:rsidRPr="002F3A06">
        <w:t>’</w:t>
      </w:r>
      <w:r w:rsidRPr="002F3A06">
        <w:t>accueil des salariés de l</w:t>
      </w:r>
      <w:r w:rsidR="00537456" w:rsidRPr="002F3A06">
        <w:t>’</w:t>
      </w:r>
      <w:r w:rsidRPr="002F3A06">
        <w:t>entreprise extérieure, les informations suivan</w:t>
      </w:r>
      <w:r w:rsidR="003C4565" w:rsidRPr="002F3A06">
        <w:t>tes :</w:t>
      </w:r>
    </w:p>
    <w:p w:rsidR="00FF2B09" w:rsidRPr="002F3A06" w:rsidRDefault="003C4565" w:rsidP="00A907C5">
      <w:pPr>
        <w:pStyle w:val="Sansinterligne"/>
        <w:numPr>
          <w:ilvl w:val="0"/>
          <w:numId w:val="29"/>
        </w:numPr>
        <w:jc w:val="both"/>
      </w:pPr>
      <w:r w:rsidRPr="002F3A06">
        <w:t>la mission à exécuter ;</w:t>
      </w:r>
    </w:p>
    <w:p w:rsidR="00FF2B09" w:rsidRPr="002F3A06" w:rsidRDefault="00FF2B09" w:rsidP="00A907C5">
      <w:pPr>
        <w:pStyle w:val="Sansinterligne"/>
        <w:numPr>
          <w:ilvl w:val="0"/>
          <w:numId w:val="29"/>
        </w:numPr>
        <w:jc w:val="both"/>
      </w:pPr>
      <w:r w:rsidRPr="002F3A06">
        <w:t xml:space="preserve">les matériels ou équipements de travail à utiliser qui </w:t>
      </w:r>
      <w:r w:rsidR="00760B54" w:rsidRPr="002F3A06">
        <w:t>sont</w:t>
      </w:r>
      <w:r w:rsidRPr="002F3A06">
        <w:t xml:space="preserve"> conformes à la réglemen</w:t>
      </w:r>
      <w:r w:rsidR="003C4565" w:rsidRPr="002F3A06">
        <w:t>tation qui leur est applicable ;</w:t>
      </w:r>
    </w:p>
    <w:p w:rsidR="00FF2B09" w:rsidRPr="002F3A06" w:rsidRDefault="00FF2B09" w:rsidP="00A907C5">
      <w:pPr>
        <w:pStyle w:val="Sansinterligne"/>
        <w:numPr>
          <w:ilvl w:val="0"/>
          <w:numId w:val="29"/>
        </w:numPr>
        <w:jc w:val="both"/>
      </w:pPr>
      <w:r w:rsidRPr="002F3A06">
        <w:t>les équipements de prot</w:t>
      </w:r>
      <w:r w:rsidR="003C4565" w:rsidRPr="002F3A06">
        <w:t>ection individuelle à utiliser ;</w:t>
      </w:r>
    </w:p>
    <w:p w:rsidR="00FF2B09" w:rsidRPr="002F3A06" w:rsidRDefault="00FF2B09" w:rsidP="00A907C5">
      <w:pPr>
        <w:pStyle w:val="Sansinterligne"/>
        <w:numPr>
          <w:ilvl w:val="0"/>
          <w:numId w:val="29"/>
        </w:numPr>
        <w:jc w:val="both"/>
      </w:pPr>
      <w:r w:rsidRPr="002F3A06">
        <w:t>la nature des substances et pro</w:t>
      </w:r>
      <w:r w:rsidR="00CD3253" w:rsidRPr="002F3A06">
        <w:t>duits dangereux manipulés ainsi que</w:t>
      </w:r>
      <w:r w:rsidRPr="002F3A06">
        <w:t xml:space="preserve"> les m</w:t>
      </w:r>
      <w:r w:rsidR="003C4565" w:rsidRPr="002F3A06">
        <w:t>esures de prévention à prendre ;</w:t>
      </w:r>
    </w:p>
    <w:p w:rsidR="00FF2B09" w:rsidRPr="002F3A06" w:rsidRDefault="00FF2B09" w:rsidP="00A907C5">
      <w:pPr>
        <w:pStyle w:val="Sansinterligne"/>
        <w:numPr>
          <w:ilvl w:val="0"/>
          <w:numId w:val="29"/>
        </w:numPr>
        <w:jc w:val="both"/>
      </w:pPr>
      <w:r w:rsidRPr="002F3A06">
        <w:t>les modes opératoires à retenir dès lors qu</w:t>
      </w:r>
      <w:r w:rsidR="00537456" w:rsidRPr="002F3A06">
        <w:t>’</w:t>
      </w:r>
      <w:r w:rsidRPr="002F3A06">
        <w:t>ils ont une incidence sur l</w:t>
      </w:r>
      <w:r w:rsidR="00537456" w:rsidRPr="002F3A06">
        <w:t>’</w:t>
      </w:r>
      <w:r w:rsidR="003C4565" w:rsidRPr="002F3A06">
        <w:t>hygiène ou sur la sécurité ;</w:t>
      </w:r>
    </w:p>
    <w:p w:rsidR="00FF2B09" w:rsidRPr="002F3A06" w:rsidRDefault="00FF2B09" w:rsidP="00A907C5">
      <w:pPr>
        <w:pStyle w:val="Sansinterligne"/>
        <w:numPr>
          <w:ilvl w:val="0"/>
          <w:numId w:val="29"/>
        </w:numPr>
        <w:jc w:val="both"/>
      </w:pPr>
      <w:r w:rsidRPr="002F3A06">
        <w:t>le contenu du plan de prévention qui mentionne, notamment, les mesures et procédures communes destinées à assurer la coordination nécessaire au maintien de la sécurité et à l</w:t>
      </w:r>
      <w:r w:rsidR="00537456" w:rsidRPr="002F3A06">
        <w:t>’</w:t>
      </w:r>
      <w:r w:rsidRPr="002F3A06">
        <w:t xml:space="preserve">organisation du commandement des </w:t>
      </w:r>
      <w:r w:rsidR="003C4565" w:rsidRPr="002F3A06">
        <w:t xml:space="preserve">travaux réalisés en </w:t>
      </w:r>
      <w:proofErr w:type="spellStart"/>
      <w:r w:rsidR="003C4565" w:rsidRPr="002F3A06">
        <w:t>coactivité</w:t>
      </w:r>
      <w:proofErr w:type="spellEnd"/>
      <w:r w:rsidR="003C4565" w:rsidRPr="002F3A06">
        <w:t>.</w:t>
      </w:r>
    </w:p>
    <w:p w:rsidR="003C4565" w:rsidRPr="002F3A06" w:rsidRDefault="003C4565" w:rsidP="00A907C5">
      <w:pPr>
        <w:pStyle w:val="Sansinterligne"/>
        <w:jc w:val="both"/>
      </w:pPr>
    </w:p>
    <w:p w:rsidR="00FF2B09" w:rsidRPr="002F3A06" w:rsidRDefault="00CD3253" w:rsidP="00A907C5">
      <w:pPr>
        <w:pStyle w:val="Sansinterligne"/>
        <w:jc w:val="both"/>
      </w:pPr>
      <w:r w:rsidRPr="002F3A06">
        <w:t>Le plan de prévention mentionne que l</w:t>
      </w:r>
      <w:r w:rsidR="00FF2B09" w:rsidRPr="002F3A06">
        <w:t>es salariés de l</w:t>
      </w:r>
      <w:r w:rsidR="00537456" w:rsidRPr="002F3A06">
        <w:t>’</w:t>
      </w:r>
      <w:r w:rsidR="00FF2B09" w:rsidRPr="002F3A06">
        <w:t>entreprise extérieure ont bi</w:t>
      </w:r>
      <w:r w:rsidR="003C4565" w:rsidRPr="002F3A06">
        <w:t>en été informés de son contenu.</w:t>
      </w:r>
    </w:p>
    <w:p w:rsidR="003C4565" w:rsidRPr="002F3A06" w:rsidRDefault="003C4565" w:rsidP="00A907C5">
      <w:pPr>
        <w:pStyle w:val="Sansinterligne"/>
        <w:jc w:val="both"/>
      </w:pPr>
    </w:p>
    <w:p w:rsidR="00FF2B09" w:rsidRPr="002F3A06" w:rsidRDefault="00FF2B09" w:rsidP="00A907C5">
      <w:pPr>
        <w:pStyle w:val="Sansinterligne"/>
        <w:jc w:val="both"/>
      </w:pPr>
      <w:r w:rsidRPr="002F3A06">
        <w:t>En complément de ces informations, l</w:t>
      </w:r>
      <w:r w:rsidR="00537456" w:rsidRPr="002F3A06">
        <w:t>’</w:t>
      </w:r>
      <w:r w:rsidRPr="002F3A06">
        <w:t>entreprise extérieure, en liaison avec l</w:t>
      </w:r>
      <w:r w:rsidR="00537456" w:rsidRPr="002F3A06">
        <w:t>’</w:t>
      </w:r>
      <w:r w:rsidRPr="002F3A06">
        <w:t>entreprise utilisatrice, est tenue d</w:t>
      </w:r>
      <w:r w:rsidR="00537456" w:rsidRPr="002F3A06">
        <w:t>’</w:t>
      </w:r>
      <w:r w:rsidRPr="002F3A06">
        <w:t>assurer à ses salariés, dans la mesure du possible sur le site, le complément de formation pratique adaptée à l</w:t>
      </w:r>
      <w:r w:rsidR="00537456" w:rsidRPr="002F3A06">
        <w:t>’</w:t>
      </w:r>
      <w:r w:rsidR="003C4565" w:rsidRPr="002F3A06">
        <w:t>information reçue.</w:t>
      </w:r>
    </w:p>
    <w:p w:rsidR="00FF2B09" w:rsidRPr="002F3A06" w:rsidRDefault="00FF2B09" w:rsidP="00A907C5">
      <w:pPr>
        <w:pStyle w:val="Titre6"/>
        <w:jc w:val="both"/>
      </w:pPr>
      <w:r w:rsidRPr="002F3A06">
        <w:t xml:space="preserve"> </w:t>
      </w:r>
      <w:bookmarkStart w:id="111" w:name="_Toc515961940"/>
      <w:r w:rsidRPr="002F3A06">
        <w:t>Présence effective des salariés lors de l</w:t>
      </w:r>
      <w:r w:rsidR="00537456" w:rsidRPr="002F3A06">
        <w:t>’</w:t>
      </w:r>
      <w:r w:rsidRPr="002F3A06">
        <w:t>accueil, de l</w:t>
      </w:r>
      <w:r w:rsidR="00537456" w:rsidRPr="002F3A06">
        <w:t>’</w:t>
      </w:r>
      <w:r w:rsidRPr="002F3A06">
        <w:t>information et de la formation pratique</w:t>
      </w:r>
      <w:bookmarkEnd w:id="111"/>
    </w:p>
    <w:p w:rsidR="00FF2B09" w:rsidRPr="002F3A06" w:rsidRDefault="00FF2B09" w:rsidP="00A907C5">
      <w:pPr>
        <w:pStyle w:val="Sansinterligne"/>
        <w:jc w:val="both"/>
      </w:pPr>
      <w:r w:rsidRPr="002F3A06">
        <w:t>L</w:t>
      </w:r>
      <w:r w:rsidR="00537456" w:rsidRPr="002F3A06">
        <w:t>’</w:t>
      </w:r>
      <w:r w:rsidRPr="002F3A06">
        <w:t>entreprise extérieure veille à ce que les salariés concernés soient présents lors de l</w:t>
      </w:r>
      <w:r w:rsidR="00537456" w:rsidRPr="002F3A06">
        <w:t>’</w:t>
      </w:r>
      <w:r w:rsidRPr="002F3A06">
        <w:t>accueil, de l</w:t>
      </w:r>
      <w:r w:rsidR="00537456" w:rsidRPr="002F3A06">
        <w:t>’</w:t>
      </w:r>
      <w:r w:rsidRPr="002F3A06">
        <w:t>information et de la formation pratique. Elle établit à c</w:t>
      </w:r>
      <w:r w:rsidR="003C4565" w:rsidRPr="002F3A06">
        <w:t>et effet une liste de présence.</w:t>
      </w:r>
    </w:p>
    <w:p w:rsidR="003C4565" w:rsidRPr="002F3A06" w:rsidRDefault="003C4565" w:rsidP="00A907C5">
      <w:pPr>
        <w:pStyle w:val="Sansinterligne"/>
        <w:jc w:val="both"/>
      </w:pPr>
    </w:p>
    <w:p w:rsidR="00FF2B09" w:rsidRPr="002F3A06" w:rsidRDefault="00FF2B09" w:rsidP="00A907C5">
      <w:pPr>
        <w:pStyle w:val="Sansinterligne"/>
        <w:jc w:val="both"/>
      </w:pPr>
      <w:r w:rsidRPr="002F3A06">
        <w:lastRenderedPageBreak/>
        <w:t>Le ou les salariés de l</w:t>
      </w:r>
      <w:r w:rsidR="00537456" w:rsidRPr="002F3A06">
        <w:t>’</w:t>
      </w:r>
      <w:r w:rsidRPr="002F3A06">
        <w:t>entreprise extérieure qui n</w:t>
      </w:r>
      <w:r w:rsidR="00537456" w:rsidRPr="002F3A06">
        <w:t>’</w:t>
      </w:r>
      <w:r w:rsidRPr="002F3A06">
        <w:t>auraient pas pu être présents bénéficient, de la part de l</w:t>
      </w:r>
      <w:r w:rsidR="00537456" w:rsidRPr="002F3A06">
        <w:t>’</w:t>
      </w:r>
      <w:r w:rsidRPr="002F3A06">
        <w:t>entreprise extérieure, du même accueil, de la même information et de la même formation pratique au plus tard au moment</w:t>
      </w:r>
      <w:r w:rsidR="003C4565" w:rsidRPr="002F3A06">
        <w:t xml:space="preserve"> de leur première intervention.</w:t>
      </w:r>
    </w:p>
    <w:p w:rsidR="003C4565" w:rsidRPr="002F3A06" w:rsidRDefault="003C4565" w:rsidP="00A907C5">
      <w:pPr>
        <w:pStyle w:val="Sansinterligne"/>
        <w:jc w:val="both"/>
      </w:pPr>
    </w:p>
    <w:p w:rsidR="00FF2B09" w:rsidRPr="002F3A06" w:rsidRDefault="00FF2B09" w:rsidP="00A907C5">
      <w:pPr>
        <w:pStyle w:val="Sansinterligne"/>
        <w:jc w:val="both"/>
      </w:pPr>
      <w:r w:rsidRPr="002F3A06">
        <w:t>Les salariés sous contrat de travail temporaire, mis à la disposition de l</w:t>
      </w:r>
      <w:r w:rsidR="00537456" w:rsidRPr="002F3A06">
        <w:t>’</w:t>
      </w:r>
      <w:r w:rsidRPr="002F3A06">
        <w:t>entreprise extérieure par une entreprise de travail temporaire, bénéficient, au plus tard au moment de leur première intervention, du même accueil, de la même information, et</w:t>
      </w:r>
      <w:r w:rsidR="003C4565" w:rsidRPr="002F3A06">
        <w:t xml:space="preserve"> de la même formation pratique.</w:t>
      </w:r>
    </w:p>
    <w:p w:rsidR="003C4565" w:rsidRPr="002F3A06" w:rsidRDefault="003C4565" w:rsidP="00A907C5">
      <w:pPr>
        <w:pStyle w:val="Sansinterligne"/>
        <w:jc w:val="both"/>
      </w:pPr>
    </w:p>
    <w:p w:rsidR="003C4565" w:rsidRPr="002F3A06" w:rsidRDefault="00FF2B09" w:rsidP="00A907C5">
      <w:pPr>
        <w:pStyle w:val="Sansinterligne"/>
        <w:jc w:val="both"/>
      </w:pPr>
      <w:r w:rsidRPr="002F3A06">
        <w:t>Les salariés des sous-traitants de l</w:t>
      </w:r>
      <w:r w:rsidR="00537456" w:rsidRPr="002F3A06">
        <w:t>’</w:t>
      </w:r>
      <w:r w:rsidRPr="002F3A06">
        <w:t>entreprise extérieure, quelle que soit la place du sous-traitant dans la chaîne de sous-traitance, bénéficient, au plus tard au moment de leur première intervention, du même accueil, de la même information, et</w:t>
      </w:r>
      <w:r w:rsidR="003C4565" w:rsidRPr="002F3A06">
        <w:t xml:space="preserve"> de la même formation pratique.</w:t>
      </w:r>
    </w:p>
    <w:p w:rsidR="00FF2B09" w:rsidRPr="002F3A06" w:rsidRDefault="0027763F" w:rsidP="00A907C5">
      <w:pPr>
        <w:pStyle w:val="Titre6"/>
        <w:jc w:val="both"/>
      </w:pPr>
      <w:r>
        <w:t xml:space="preserve"> </w:t>
      </w:r>
      <w:bookmarkStart w:id="112" w:name="_Toc515961941"/>
      <w:r>
        <w:t>C</w:t>
      </w:r>
      <w:r w:rsidR="00FF2B09" w:rsidRPr="002F3A06">
        <w:t>oordination avec les comités sociaux et économiques ou les commissions santé, sécurité et conditions de travail de l</w:t>
      </w:r>
      <w:r w:rsidR="00537456" w:rsidRPr="002F3A06">
        <w:t>’</w:t>
      </w:r>
      <w:r w:rsidR="00FF2B09" w:rsidRPr="002F3A06">
        <w:t>entreprise utilisatrice et de l</w:t>
      </w:r>
      <w:r w:rsidR="00537456" w:rsidRPr="002F3A06">
        <w:t>’</w:t>
      </w:r>
      <w:r w:rsidR="00FF2B09" w:rsidRPr="002F3A06">
        <w:t>entreprise extérieure</w:t>
      </w:r>
      <w:bookmarkEnd w:id="112"/>
    </w:p>
    <w:p w:rsidR="00FF2B09" w:rsidRPr="002F3A06" w:rsidRDefault="00FF2B09" w:rsidP="00A907C5">
      <w:pPr>
        <w:pStyle w:val="Sansinterligne"/>
        <w:jc w:val="both"/>
        <w:rPr>
          <w:u w:val="single"/>
        </w:rPr>
      </w:pPr>
      <w:r w:rsidRPr="002F3A06">
        <w:rPr>
          <w:u w:val="single"/>
        </w:rPr>
        <w:t>Règles générales</w:t>
      </w:r>
    </w:p>
    <w:p w:rsidR="00E21E3D" w:rsidRPr="002F3A06" w:rsidRDefault="00E21E3D" w:rsidP="00A907C5">
      <w:pPr>
        <w:pStyle w:val="Sansinterligne"/>
        <w:jc w:val="both"/>
      </w:pPr>
    </w:p>
    <w:p w:rsidR="00FF2B09" w:rsidRPr="002F3A06" w:rsidRDefault="00FF2B09" w:rsidP="00A907C5">
      <w:pPr>
        <w:pStyle w:val="Sansinterligne"/>
        <w:jc w:val="both"/>
      </w:pPr>
      <w:r w:rsidRPr="002F3A06">
        <w:t>Il est rappelé que, conformément à l</w:t>
      </w:r>
      <w:r w:rsidR="00537456" w:rsidRPr="002F3A06">
        <w:t>’</w:t>
      </w:r>
      <w:r w:rsidR="00E21E3D" w:rsidRPr="002F3A06">
        <w:t>article L. </w:t>
      </w:r>
      <w:r w:rsidRPr="002F3A06">
        <w:t>2315-38 du Code du travail, le comité social et économique (CSE) peut, le cas échéant, déléguer à la commission santé, sécurité et conditions de travail (CSSCT) une partie de ses attributions relatives à la santé, à la sécurité et aux conditions de travail, à l</w:t>
      </w:r>
      <w:r w:rsidR="00537456" w:rsidRPr="002F3A06">
        <w:t>’</w:t>
      </w:r>
      <w:r w:rsidRPr="002F3A06">
        <w:t>exception du recours à un expert et des attributions consultatives du comité.</w:t>
      </w:r>
    </w:p>
    <w:p w:rsidR="004D1EC0" w:rsidRPr="002F3A06" w:rsidRDefault="004D1EC0" w:rsidP="00A907C5">
      <w:pPr>
        <w:pStyle w:val="Sansinterligne"/>
        <w:jc w:val="both"/>
      </w:pPr>
    </w:p>
    <w:p w:rsidR="00FF2B09" w:rsidRPr="002F3A06" w:rsidRDefault="00FF2B09" w:rsidP="00A907C5">
      <w:pPr>
        <w:pStyle w:val="Sansinterligne"/>
        <w:jc w:val="both"/>
      </w:pPr>
      <w:r w:rsidRPr="002F3A06">
        <w:t>Lorsque des observations relatives aux risques significatifs découlant de l</w:t>
      </w:r>
      <w:r w:rsidR="00537456" w:rsidRPr="002F3A06">
        <w:t>’</w:t>
      </w:r>
      <w:r w:rsidRPr="002F3A06">
        <w:t>intervention des salariés de l</w:t>
      </w:r>
      <w:r w:rsidR="00537456" w:rsidRPr="002F3A06">
        <w:t>’</w:t>
      </w:r>
      <w:r w:rsidRPr="002F3A06">
        <w:t>entreprise extérieure sont faites par le CSE de l</w:t>
      </w:r>
      <w:r w:rsidR="00537456" w:rsidRPr="002F3A06">
        <w:t>’</w:t>
      </w:r>
      <w:r w:rsidRPr="002F3A06">
        <w:t xml:space="preserve">entreprise utilisatrice, ces observations </w:t>
      </w:r>
      <w:r w:rsidR="00775CD9" w:rsidRPr="002F3A06">
        <w:t>sont</w:t>
      </w:r>
      <w:r w:rsidRPr="002F3A06">
        <w:t xml:space="preserve"> transmises, sans délai et par écrit, par l</w:t>
      </w:r>
      <w:r w:rsidR="00537456" w:rsidRPr="002F3A06">
        <w:t>’</w:t>
      </w:r>
      <w:r w:rsidRPr="002F3A06">
        <w:t>entreprise utilisatrice à l</w:t>
      </w:r>
      <w:r w:rsidR="00537456" w:rsidRPr="002F3A06">
        <w:t>’</w:t>
      </w:r>
      <w:r w:rsidRPr="002F3A06">
        <w:t>entreprise extérieure. L</w:t>
      </w:r>
      <w:r w:rsidR="00537456" w:rsidRPr="002F3A06">
        <w:t>’</w:t>
      </w:r>
      <w:r w:rsidRPr="002F3A06">
        <w:t>entreprise extérieure fait connaître, dans les meilleurs délais, à l</w:t>
      </w:r>
      <w:r w:rsidR="00537456" w:rsidRPr="002F3A06">
        <w:t>’</w:t>
      </w:r>
      <w:r w:rsidRPr="002F3A06">
        <w:t>entreprise utilisatrice les suites qu</w:t>
      </w:r>
      <w:r w:rsidR="00537456" w:rsidRPr="002F3A06">
        <w:t>’</w:t>
      </w:r>
      <w:r w:rsidRPr="002F3A06">
        <w:t>elle entend donner à ces observations. L</w:t>
      </w:r>
      <w:r w:rsidR="00537456" w:rsidRPr="002F3A06">
        <w:t>’</w:t>
      </w:r>
      <w:r w:rsidRPr="002F3A06">
        <w:t>entreprise utilisatrice transmet à son CSE la réponse de l</w:t>
      </w:r>
      <w:r w:rsidR="00537456" w:rsidRPr="002F3A06">
        <w:t>’</w:t>
      </w:r>
      <w:r w:rsidR="004D1EC0" w:rsidRPr="002F3A06">
        <w:t>entreprise extérieure.</w:t>
      </w:r>
    </w:p>
    <w:p w:rsidR="004D1EC0" w:rsidRPr="002F3A06" w:rsidRDefault="004D1EC0" w:rsidP="00A907C5">
      <w:pPr>
        <w:pStyle w:val="Sansinterligne"/>
        <w:jc w:val="both"/>
      </w:pPr>
    </w:p>
    <w:p w:rsidR="00FF2B09" w:rsidRPr="002F3A06" w:rsidRDefault="00FF2B09" w:rsidP="00A907C5">
      <w:pPr>
        <w:pStyle w:val="Sansinterligne"/>
        <w:jc w:val="both"/>
      </w:pPr>
      <w:r w:rsidRPr="002F3A06">
        <w:t>Parallèlement, l</w:t>
      </w:r>
      <w:r w:rsidR="00537456" w:rsidRPr="002F3A06">
        <w:t>’</w:t>
      </w:r>
      <w:r w:rsidRPr="002F3A06">
        <w:t>entreprise extérieure adresse, sans délai et par écrit, au représentant désigné de l</w:t>
      </w:r>
      <w:r w:rsidR="00537456" w:rsidRPr="002F3A06">
        <w:t>’</w:t>
      </w:r>
      <w:r w:rsidRPr="002F3A06">
        <w:t>entreprise utilisatrice, les observations éventuelles de son propre CSE, de l</w:t>
      </w:r>
      <w:r w:rsidR="00537456" w:rsidRPr="002F3A06">
        <w:t>’</w:t>
      </w:r>
      <w:r w:rsidR="00FD1723" w:rsidRPr="002F3A06">
        <w:t>agent de contrôle de l</w:t>
      </w:r>
      <w:r w:rsidR="00537456" w:rsidRPr="002F3A06">
        <w:t>’</w:t>
      </w:r>
      <w:r w:rsidRPr="002F3A06">
        <w:t>inspect</w:t>
      </w:r>
      <w:r w:rsidR="00FD1723" w:rsidRPr="002F3A06">
        <w:t>ion</w:t>
      </w:r>
      <w:r w:rsidRPr="002F3A06">
        <w:t xml:space="preserve"> du travail dont elle relève, ou des agents des services de prévention de la CARSAT dont elle ressort, relatives à l</w:t>
      </w:r>
      <w:r w:rsidR="00537456" w:rsidRPr="002F3A06">
        <w:t>’</w:t>
      </w:r>
      <w:r w:rsidRPr="002F3A06">
        <w:t>intervention de son personnel sur le site de l</w:t>
      </w:r>
      <w:r w:rsidR="00537456" w:rsidRPr="002F3A06">
        <w:t>’</w:t>
      </w:r>
      <w:r w:rsidRPr="002F3A06">
        <w:t xml:space="preserve">entreprise utilisatrice. Ces observations </w:t>
      </w:r>
      <w:r w:rsidR="00FD1723" w:rsidRPr="002F3A06">
        <w:t>sont</w:t>
      </w:r>
      <w:r w:rsidRPr="002F3A06">
        <w:t xml:space="preserve"> transmises, dans les mêmes formes, par l</w:t>
      </w:r>
      <w:r w:rsidR="00537456" w:rsidRPr="002F3A06">
        <w:t>’</w:t>
      </w:r>
      <w:r w:rsidRPr="002F3A06">
        <w:t>entreprise utilisatrice, à son propre CSE</w:t>
      </w:r>
      <w:r w:rsidR="004D1EC0" w:rsidRPr="002F3A06">
        <w:t>.</w:t>
      </w:r>
    </w:p>
    <w:p w:rsidR="00E21E3D" w:rsidRPr="002F3A06" w:rsidRDefault="00E21E3D" w:rsidP="00A907C5">
      <w:pPr>
        <w:pStyle w:val="Sansinterligne"/>
        <w:jc w:val="both"/>
      </w:pPr>
    </w:p>
    <w:p w:rsidR="00FF2B09" w:rsidRPr="002F3A06" w:rsidRDefault="00FF2B09" w:rsidP="00A907C5">
      <w:pPr>
        <w:pStyle w:val="Sansinterligne"/>
        <w:jc w:val="both"/>
        <w:rPr>
          <w:u w:val="single"/>
        </w:rPr>
      </w:pPr>
      <w:r w:rsidRPr="002F3A06">
        <w:rPr>
          <w:u w:val="single"/>
        </w:rPr>
        <w:t>Règles particulières lorsque le site de l</w:t>
      </w:r>
      <w:r w:rsidR="00537456" w:rsidRPr="002F3A06">
        <w:rPr>
          <w:u w:val="single"/>
        </w:rPr>
        <w:t>’</w:t>
      </w:r>
      <w:r w:rsidRPr="002F3A06">
        <w:rPr>
          <w:u w:val="single"/>
        </w:rPr>
        <w:t xml:space="preserve">entreprise utilisatrice comprend une installation classée </w:t>
      </w:r>
      <w:r w:rsidR="00FF726A" w:rsidRPr="002F3A06">
        <w:rPr>
          <w:u w:val="single"/>
        </w:rPr>
        <w:t>« </w:t>
      </w:r>
      <w:r w:rsidRPr="002F3A06">
        <w:rPr>
          <w:u w:val="single"/>
        </w:rPr>
        <w:t>Seveso - seuil haut</w:t>
      </w:r>
      <w:r w:rsidR="00FF726A" w:rsidRPr="002F3A06">
        <w:rPr>
          <w:u w:val="single"/>
        </w:rPr>
        <w:t> »</w:t>
      </w:r>
    </w:p>
    <w:p w:rsidR="00E21E3D" w:rsidRPr="002F3A06" w:rsidRDefault="00E21E3D" w:rsidP="00A907C5">
      <w:pPr>
        <w:pStyle w:val="Sansinterligne"/>
        <w:jc w:val="both"/>
      </w:pPr>
    </w:p>
    <w:p w:rsidR="00FF2B09" w:rsidRPr="002F3A06" w:rsidRDefault="00FF2B09" w:rsidP="00A907C5">
      <w:pPr>
        <w:pStyle w:val="Sansinterligne"/>
        <w:jc w:val="both"/>
      </w:pPr>
      <w:r w:rsidRPr="002F3A06">
        <w:t>Pour l</w:t>
      </w:r>
      <w:r w:rsidR="00537456" w:rsidRPr="002F3A06">
        <w:t>’</w:t>
      </w:r>
      <w:r w:rsidRPr="002F3A06">
        <w:t xml:space="preserve">application du présent accord, les installations dites </w:t>
      </w:r>
      <w:r w:rsidR="007F2207" w:rsidRPr="002F3A06">
        <w:t>« </w:t>
      </w:r>
      <w:r w:rsidR="004D0D44" w:rsidRPr="002F3A06">
        <w:t>Seveso</w:t>
      </w:r>
      <w:r w:rsidRPr="002F3A06">
        <w:t xml:space="preserve"> - seuil haut</w:t>
      </w:r>
      <w:r w:rsidR="007F2207" w:rsidRPr="002F3A06">
        <w:t> »</w:t>
      </w:r>
      <w:r w:rsidRPr="002F3A06">
        <w:t xml:space="preserve"> désignent les installations classées pour la protection de l</w:t>
      </w:r>
      <w:r w:rsidR="00537456" w:rsidRPr="002F3A06">
        <w:t>’</w:t>
      </w:r>
      <w:r w:rsidRPr="002F3A06">
        <w:t xml:space="preserve">environnement </w:t>
      </w:r>
      <w:r w:rsidR="007F2207" w:rsidRPr="002F3A06">
        <w:t xml:space="preserve">(ICPE) </w:t>
      </w:r>
      <w:r w:rsidRPr="002F3A06">
        <w:t xml:space="preserve">soumises à autorisation et </w:t>
      </w:r>
      <w:r w:rsidR="007F2207" w:rsidRPr="002F3A06">
        <w:t>susceptibles de créer des accidents majeurs impliquant des substances dangereuses.</w:t>
      </w:r>
      <w:r w:rsidRPr="002F3A06">
        <w:t xml:space="preserve"> </w:t>
      </w:r>
      <w:r w:rsidR="007F2207" w:rsidRPr="002F3A06">
        <w:t xml:space="preserve">Ces installations sont classées au titre des rubriques 4100 à 4799 et des rubriques 2760-4 et 2792 de la </w:t>
      </w:r>
      <w:r w:rsidR="0079590E" w:rsidRPr="002F3A06">
        <w:t>nomenclature</w:t>
      </w:r>
      <w:r w:rsidR="007F2207" w:rsidRPr="002F3A06">
        <w:t xml:space="preserve"> des ICPE</w:t>
      </w:r>
      <w:r w:rsidR="0079590E" w:rsidRPr="002F3A06">
        <w:t xml:space="preserve"> pour lesquelles les quantités de substances dangereuses dépassent le seuil haut défini pour chaque rubrique.</w:t>
      </w:r>
    </w:p>
    <w:p w:rsidR="007F2207" w:rsidRPr="002F3A06" w:rsidRDefault="007F2207" w:rsidP="00A907C5">
      <w:pPr>
        <w:pStyle w:val="Sansinterligne"/>
        <w:jc w:val="both"/>
      </w:pPr>
    </w:p>
    <w:p w:rsidR="00FF2B09" w:rsidRPr="002F3A06" w:rsidRDefault="00FF2B09" w:rsidP="00A907C5">
      <w:pPr>
        <w:pStyle w:val="Sansinterligne"/>
        <w:jc w:val="both"/>
      </w:pPr>
      <w:r w:rsidRPr="002F3A06">
        <w:t>Dès lors que l</w:t>
      </w:r>
      <w:r w:rsidR="00537456" w:rsidRPr="002F3A06">
        <w:t>’</w:t>
      </w:r>
      <w:r w:rsidRPr="002F3A06">
        <w:t xml:space="preserve">entreprise extérieure intervient pour une durée excédant </w:t>
      </w:r>
      <w:r w:rsidR="00DC3DDE" w:rsidRPr="002F3A06">
        <w:t>trente</w:t>
      </w:r>
      <w:r w:rsidRPr="002F3A06">
        <w:t xml:space="preserve"> jours ouvrés sur une période inférieure ou égale à </w:t>
      </w:r>
      <w:r w:rsidR="00DC3DDE" w:rsidRPr="002F3A06">
        <w:t>douze</w:t>
      </w:r>
      <w:r w:rsidRPr="002F3A06">
        <w:t xml:space="preserve"> mois, et qu</w:t>
      </w:r>
      <w:r w:rsidR="00537456" w:rsidRPr="002F3A06">
        <w:t>’</w:t>
      </w:r>
      <w:r w:rsidRPr="002F3A06">
        <w:t xml:space="preserve">elle </w:t>
      </w:r>
      <w:r w:rsidR="00760B54" w:rsidRPr="002F3A06">
        <w:t>o</w:t>
      </w:r>
      <w:r w:rsidRPr="002F3A06">
        <w:t>ccupe sur le site, de manière continue ou discontinue, un effectif prévisible de salariés, excédant, à un moment quelc</w:t>
      </w:r>
      <w:r w:rsidR="007F2207" w:rsidRPr="002F3A06">
        <w:t xml:space="preserve">onque des travaux, </w:t>
      </w:r>
      <w:r w:rsidR="00DC3DDE" w:rsidRPr="002F3A06">
        <w:t>vingt</w:t>
      </w:r>
      <w:r w:rsidR="007F2207" w:rsidRPr="002F3A06">
        <w:t xml:space="preserve"> salariés :</w:t>
      </w:r>
    </w:p>
    <w:p w:rsidR="00FF2B09" w:rsidRPr="002F3A06" w:rsidRDefault="00FF2B09" w:rsidP="00A907C5">
      <w:pPr>
        <w:pStyle w:val="Sansinterligne"/>
        <w:numPr>
          <w:ilvl w:val="0"/>
          <w:numId w:val="29"/>
        </w:numPr>
        <w:jc w:val="both"/>
      </w:pPr>
      <w:r w:rsidRPr="002F3A06">
        <w:t>l</w:t>
      </w:r>
      <w:r w:rsidR="00537456" w:rsidRPr="002F3A06">
        <w:t>’</w:t>
      </w:r>
      <w:r w:rsidRPr="002F3A06">
        <w:t>entreprise utilisatrice invite l</w:t>
      </w:r>
      <w:r w:rsidR="00537456" w:rsidRPr="002F3A06">
        <w:t>’</w:t>
      </w:r>
      <w:r w:rsidRPr="002F3A06">
        <w:t>entreprise extérieure, accompagnée d</w:t>
      </w:r>
      <w:r w:rsidR="00537456" w:rsidRPr="002F3A06">
        <w:t>’</w:t>
      </w:r>
      <w:r w:rsidRPr="002F3A06">
        <w:t xml:space="preserve">un représentant des salariés de cette dernière, à une réunion annuelle de la commission santé, sécurité et </w:t>
      </w:r>
      <w:r w:rsidRPr="002F3A06">
        <w:lastRenderedPageBreak/>
        <w:t>conditions de travail (CSSCT) spécialement consacrée à l</w:t>
      </w:r>
      <w:r w:rsidR="00537456" w:rsidRPr="002F3A06">
        <w:t>’</w:t>
      </w:r>
      <w:r w:rsidRPr="002F3A06">
        <w:t>interférence des activités génératrices de risques spécifiques, aux mesures de coordination, et aux éventuel</w:t>
      </w:r>
      <w:r w:rsidR="00DC3DDE" w:rsidRPr="002F3A06">
        <w:t>les améliorations à y apporter ;</w:t>
      </w:r>
      <w:r w:rsidRPr="002F3A06">
        <w:t xml:space="preserve"> cette réunion spéciale se tient également si un salarié de l</w:t>
      </w:r>
      <w:r w:rsidR="00537456" w:rsidRPr="002F3A06">
        <w:t>’</w:t>
      </w:r>
      <w:r w:rsidRPr="002F3A06">
        <w:t>entreprise extérieure a été victime, sur le site, d</w:t>
      </w:r>
      <w:r w:rsidR="00537456" w:rsidRPr="002F3A06">
        <w:t>’</w:t>
      </w:r>
      <w:r w:rsidRPr="002F3A06">
        <w:t>un accident du travail ayant entraîné ou ayant pu entraîner des conséquences graves</w:t>
      </w:r>
      <w:r w:rsidR="007D5628" w:rsidRPr="002F3A06">
        <w:t> ;</w:t>
      </w:r>
      <w:r w:rsidRPr="002F3A06">
        <w:t xml:space="preserve"> le représentant des salariés de l</w:t>
      </w:r>
      <w:r w:rsidR="00537456" w:rsidRPr="002F3A06">
        <w:t>’</w:t>
      </w:r>
      <w:r w:rsidRPr="002F3A06">
        <w:t>entreprise extérieure est choisi parmi les salariés intervenant régulièrement sur le site, et, prioritairement, parmi les membres du CSE ou, le cas échéant, de la CSSCT de l</w:t>
      </w:r>
      <w:r w:rsidR="00537456" w:rsidRPr="002F3A06">
        <w:t>’</w:t>
      </w:r>
      <w:r w:rsidR="00DC3DDE" w:rsidRPr="002F3A06">
        <w:t>entreprise extérieure ;</w:t>
      </w:r>
    </w:p>
    <w:p w:rsidR="00FF2B09" w:rsidRPr="002F3A06" w:rsidRDefault="00FF2B09" w:rsidP="00A907C5">
      <w:pPr>
        <w:pStyle w:val="Sansinterligne"/>
        <w:numPr>
          <w:ilvl w:val="0"/>
          <w:numId w:val="29"/>
        </w:numPr>
        <w:jc w:val="both"/>
      </w:pPr>
      <w:r w:rsidRPr="002F3A06">
        <w:t>la réunion annuelle spéciale de la CSSCT consacrée à l</w:t>
      </w:r>
      <w:r w:rsidR="00537456" w:rsidRPr="002F3A06">
        <w:t>’</w:t>
      </w:r>
      <w:r w:rsidRPr="002F3A06">
        <w:t>interférence entre les activités génératrices de risques se tien</w:t>
      </w:r>
      <w:r w:rsidR="00330FA2" w:rsidRPr="002F3A06">
        <w:t>t</w:t>
      </w:r>
      <w:r w:rsidRPr="002F3A06">
        <w:t>, si possible, à l</w:t>
      </w:r>
      <w:r w:rsidR="00537456" w:rsidRPr="002F3A06">
        <w:t>’</w:t>
      </w:r>
      <w:r w:rsidRPr="002F3A06">
        <w:t>issue d</w:t>
      </w:r>
      <w:r w:rsidR="00537456" w:rsidRPr="002F3A06">
        <w:t>’</w:t>
      </w:r>
      <w:r w:rsidR="00DC3DDE" w:rsidRPr="002F3A06">
        <w:t>une réunion du CSE ;</w:t>
      </w:r>
    </w:p>
    <w:p w:rsidR="00FF2B09" w:rsidRPr="002F3A06" w:rsidRDefault="00FF2B09" w:rsidP="00A907C5">
      <w:pPr>
        <w:pStyle w:val="Sansinterligne"/>
        <w:numPr>
          <w:ilvl w:val="0"/>
          <w:numId w:val="29"/>
        </w:numPr>
        <w:jc w:val="both"/>
      </w:pPr>
      <w:r w:rsidRPr="002F3A06">
        <w:t>l</w:t>
      </w:r>
      <w:r w:rsidR="00537456" w:rsidRPr="002F3A06">
        <w:t>’</w:t>
      </w:r>
      <w:r w:rsidRPr="002F3A06">
        <w:t>entreprise utilisatrice peut, en outre, inviter</w:t>
      </w:r>
      <w:r w:rsidR="00DC2A51" w:rsidRPr="002F3A06">
        <w:t xml:space="preserve"> une fois par an</w:t>
      </w:r>
      <w:r w:rsidRPr="002F3A06">
        <w:t xml:space="preserve"> l</w:t>
      </w:r>
      <w:r w:rsidR="00537456" w:rsidRPr="002F3A06">
        <w:t>’</w:t>
      </w:r>
      <w:r w:rsidRPr="002F3A06">
        <w:t>entreprise extérieure ainsi qu</w:t>
      </w:r>
      <w:r w:rsidR="00537456" w:rsidRPr="002F3A06">
        <w:t>’</w:t>
      </w:r>
      <w:r w:rsidRPr="002F3A06">
        <w:t>un représentant des salariés de cette dernière à une réunion de la CSSCT, afin qu</w:t>
      </w:r>
      <w:r w:rsidR="00537456" w:rsidRPr="002F3A06">
        <w:t>’</w:t>
      </w:r>
      <w:r w:rsidRPr="002F3A06">
        <w:t>ils s</w:t>
      </w:r>
      <w:r w:rsidR="00537456" w:rsidRPr="002F3A06">
        <w:t>’</w:t>
      </w:r>
      <w:r w:rsidRPr="002F3A06">
        <w:t>expriment sur les éventuelles difficultés concernant le plan de prévention et sur les accidents significatifs qui auraient pu survenir</w:t>
      </w:r>
      <w:r w:rsidR="00DC3DDE" w:rsidRPr="002F3A06">
        <w:t> ;</w:t>
      </w:r>
      <w:r w:rsidRPr="002F3A06">
        <w:t xml:space="preserve"> l</w:t>
      </w:r>
      <w:r w:rsidR="00537456" w:rsidRPr="002F3A06">
        <w:t>’</w:t>
      </w:r>
      <w:r w:rsidRPr="002F3A06">
        <w:t>entreprise extérieure et le représentant de ses salariés n</w:t>
      </w:r>
      <w:r w:rsidR="00537456" w:rsidRPr="002F3A06">
        <w:t>’</w:t>
      </w:r>
      <w:r w:rsidRPr="002F3A06">
        <w:t>assistent qu</w:t>
      </w:r>
      <w:r w:rsidR="00537456" w:rsidRPr="002F3A06">
        <w:t>’</w:t>
      </w:r>
      <w:r w:rsidRPr="002F3A06">
        <w:t>à la partie de la réunion consacrée à l</w:t>
      </w:r>
      <w:r w:rsidR="00537456" w:rsidRPr="002F3A06">
        <w:t>’</w:t>
      </w:r>
      <w:r w:rsidRPr="002F3A06">
        <w:t xml:space="preserve">examen des points </w:t>
      </w:r>
      <w:r w:rsidR="00DC3DDE" w:rsidRPr="002F3A06">
        <w:t>les concernant ;</w:t>
      </w:r>
    </w:p>
    <w:p w:rsidR="00FF2B09" w:rsidRPr="002F3A06" w:rsidRDefault="00FF2B09" w:rsidP="00A907C5">
      <w:pPr>
        <w:pStyle w:val="Sansinterligne"/>
        <w:numPr>
          <w:ilvl w:val="0"/>
          <w:numId w:val="29"/>
        </w:numPr>
        <w:jc w:val="both"/>
      </w:pPr>
      <w:r w:rsidRPr="002F3A06">
        <w:t>l</w:t>
      </w:r>
      <w:r w:rsidR="00537456" w:rsidRPr="002F3A06">
        <w:t>’</w:t>
      </w:r>
      <w:r w:rsidRPr="002F3A06">
        <w:t>entreprise utilisatrice transmet à l</w:t>
      </w:r>
      <w:r w:rsidR="00537456" w:rsidRPr="002F3A06">
        <w:t>’</w:t>
      </w:r>
      <w:r w:rsidRPr="002F3A06">
        <w:t>entreprise extérieure une invitation mentionnant l</w:t>
      </w:r>
      <w:r w:rsidR="00537456" w:rsidRPr="002F3A06">
        <w:t>’</w:t>
      </w:r>
      <w:r w:rsidRPr="002F3A06">
        <w:t>ordre du jour, le lieu et l</w:t>
      </w:r>
      <w:r w:rsidR="00537456" w:rsidRPr="002F3A06">
        <w:t>’</w:t>
      </w:r>
      <w:r w:rsidRPr="002F3A06">
        <w:t>heure de la réunion</w:t>
      </w:r>
      <w:r w:rsidR="00DC3DDE" w:rsidRPr="002F3A06">
        <w:t> ;</w:t>
      </w:r>
      <w:r w:rsidRPr="002F3A06">
        <w:t xml:space="preserve"> l</w:t>
      </w:r>
      <w:r w:rsidR="00537456" w:rsidRPr="002F3A06">
        <w:t>’</w:t>
      </w:r>
      <w:r w:rsidRPr="002F3A06">
        <w:t>entreprise extérieure transmet l</w:t>
      </w:r>
      <w:r w:rsidR="00537456" w:rsidRPr="002F3A06">
        <w:t>’</w:t>
      </w:r>
      <w:r w:rsidRPr="002F3A06">
        <w:t>invitation au représentant de ses salariés désigné pour assister aux réunions de la CSSCT de l</w:t>
      </w:r>
      <w:r w:rsidR="00537456" w:rsidRPr="002F3A06">
        <w:t>’</w:t>
      </w:r>
      <w:r w:rsidR="00DC3DDE" w:rsidRPr="002F3A06">
        <w:t>entreprise utilisatrice ;</w:t>
      </w:r>
    </w:p>
    <w:p w:rsidR="00B17D00" w:rsidRPr="002F3A06" w:rsidRDefault="00FF2B09" w:rsidP="00A907C5">
      <w:pPr>
        <w:pStyle w:val="Sansinterligne"/>
        <w:numPr>
          <w:ilvl w:val="0"/>
          <w:numId w:val="29"/>
        </w:numPr>
        <w:jc w:val="both"/>
      </w:pPr>
      <w:r w:rsidRPr="002F3A06">
        <w:t>le temps passé par le représentant des salariés de l</w:t>
      </w:r>
      <w:r w:rsidR="00537456" w:rsidRPr="002F3A06">
        <w:t>’</w:t>
      </w:r>
      <w:r w:rsidRPr="002F3A06">
        <w:t>entreprise extérieure aux réunions mentionnées ci-dessus est assimilé à du temps de travail effectif et rémunéré comme tel par son employeur</w:t>
      </w:r>
      <w:r w:rsidR="00DC3DDE" w:rsidRPr="002F3A06">
        <w:t>.</w:t>
      </w:r>
    </w:p>
    <w:p w:rsidR="00FF2B09" w:rsidRPr="002F3A06" w:rsidRDefault="00FF2B09" w:rsidP="00A907C5">
      <w:pPr>
        <w:pStyle w:val="Titre4"/>
        <w:jc w:val="both"/>
      </w:pPr>
      <w:bookmarkStart w:id="113" w:name="_Toc515961942"/>
      <w:r w:rsidRPr="002F3A06">
        <w:t>Prévention des risques mécaniques</w:t>
      </w:r>
      <w:bookmarkEnd w:id="113"/>
    </w:p>
    <w:p w:rsidR="00DA01B7" w:rsidRPr="002F3A06" w:rsidRDefault="00DA01B7" w:rsidP="00A907C5">
      <w:pPr>
        <w:pStyle w:val="Titre5"/>
        <w:jc w:val="both"/>
      </w:pPr>
      <w:bookmarkStart w:id="114" w:name="_Toc515961943"/>
      <w:r w:rsidRPr="002F3A06">
        <w:t>Machines en service</w:t>
      </w:r>
      <w:bookmarkEnd w:id="114"/>
    </w:p>
    <w:p w:rsidR="00FF2B09" w:rsidRPr="002F3A06" w:rsidRDefault="00FF2B09" w:rsidP="00A907C5">
      <w:pPr>
        <w:pStyle w:val="Sansinterligne"/>
        <w:jc w:val="both"/>
      </w:pPr>
      <w:r w:rsidRPr="002F3A06">
        <w:t xml:space="preserve">Les équipements de travail et moyens de protection mis en service ou utilisés </w:t>
      </w:r>
      <w:r w:rsidR="00760B54" w:rsidRPr="002F3A06">
        <w:t>sont</w:t>
      </w:r>
      <w:r w:rsidRPr="002F3A06">
        <w:t xml:space="preserve"> équipés, installés, utilisés, réglés et maintenus de manière à préserver la santé et la sécurité des </w:t>
      </w:r>
      <w:r w:rsidR="00022C70" w:rsidRPr="002F3A06">
        <w:t>salariés</w:t>
      </w:r>
      <w:r w:rsidRPr="002F3A06">
        <w:t xml:space="preserve">, y compris en cas de modification de ces équipements de travail </w:t>
      </w:r>
      <w:r w:rsidR="00DA01B7" w:rsidRPr="002F3A06">
        <w:t>et de ces moyens de protection.</w:t>
      </w:r>
    </w:p>
    <w:p w:rsidR="00DA01B7" w:rsidRPr="002F3A06" w:rsidRDefault="00DA01B7" w:rsidP="00A907C5">
      <w:pPr>
        <w:pStyle w:val="Sansinterligne"/>
        <w:jc w:val="both"/>
      </w:pPr>
    </w:p>
    <w:p w:rsidR="00FF2B09" w:rsidRPr="002F3A06" w:rsidRDefault="00FF2B09" w:rsidP="00A907C5">
      <w:pPr>
        <w:pStyle w:val="Sansinterligne"/>
        <w:jc w:val="both"/>
      </w:pPr>
      <w:r w:rsidRPr="002F3A06">
        <w:t>La conformité technique des machines en service aux règles minimales du Code du travail</w:t>
      </w:r>
      <w:r w:rsidR="00550383" w:rsidRPr="002F3A06">
        <w:t xml:space="preserve"> est</w:t>
      </w:r>
      <w:r w:rsidRPr="002F3A06">
        <w:t xml:space="preserve"> assurée. Les équipements de travail et moyens de protection sont maintenus en état de conformité avec les règles techniques de conception et de construction applicables lors de leur mise en service dans l</w:t>
      </w:r>
      <w:r w:rsidR="00537456" w:rsidRPr="002F3A06">
        <w:t>’</w:t>
      </w:r>
      <w:r w:rsidRPr="002F3A06">
        <w:t>établissement, y compris au regard de la notice d</w:t>
      </w:r>
      <w:r w:rsidR="00537456" w:rsidRPr="002F3A06">
        <w:t>’</w:t>
      </w:r>
      <w:r w:rsidRPr="002F3A06">
        <w:t>instruction.</w:t>
      </w:r>
      <w:r w:rsidR="007F5BCF" w:rsidRPr="002F3A06">
        <w:t xml:space="preserve"> </w:t>
      </w:r>
      <w:r w:rsidRPr="002F3A06">
        <w:t xml:space="preserve">Une machine modifiée </w:t>
      </w:r>
      <w:r w:rsidR="00330077" w:rsidRPr="002F3A06">
        <w:t>est</w:t>
      </w:r>
      <w:r w:rsidRPr="002F3A06">
        <w:t xml:space="preserve"> également maintenue en conformité avec les règles applicables lors de sa mise en service dans l</w:t>
      </w:r>
      <w:r w:rsidR="00537456" w:rsidRPr="002F3A06">
        <w:t>’</w:t>
      </w:r>
      <w:r w:rsidRPr="002F3A06">
        <w:t>entreprise.</w:t>
      </w:r>
    </w:p>
    <w:p w:rsidR="00DA01B7" w:rsidRPr="002F3A06" w:rsidRDefault="00DA01B7" w:rsidP="00A907C5">
      <w:pPr>
        <w:pStyle w:val="Titre5"/>
        <w:jc w:val="both"/>
      </w:pPr>
      <w:bookmarkStart w:id="115" w:name="_Toc515961944"/>
      <w:r w:rsidRPr="002F3A06">
        <w:t>Machines neuves ou d</w:t>
      </w:r>
      <w:r w:rsidR="00537456" w:rsidRPr="002F3A06">
        <w:t>’</w:t>
      </w:r>
      <w:r w:rsidRPr="002F3A06">
        <w:t>occasion</w:t>
      </w:r>
      <w:bookmarkEnd w:id="115"/>
    </w:p>
    <w:p w:rsidR="00FF2B09" w:rsidRPr="002F3A06" w:rsidRDefault="00FF2B09" w:rsidP="00A907C5">
      <w:pPr>
        <w:pStyle w:val="Sansinterligne"/>
        <w:jc w:val="both"/>
      </w:pPr>
      <w:r w:rsidRPr="002F3A06">
        <w:t>Pour l</w:t>
      </w:r>
      <w:r w:rsidR="00537456" w:rsidRPr="002F3A06">
        <w:t>’</w:t>
      </w:r>
      <w:r w:rsidRPr="002F3A06">
        <w:t xml:space="preserve">acquisition des machines neuves, le respect des règles techniques de la </w:t>
      </w:r>
      <w:r w:rsidR="00026655" w:rsidRPr="002F3A06">
        <w:t>directive 2006/42/CE, dite « machines »,</w:t>
      </w:r>
      <w:r w:rsidRPr="002F3A06">
        <w:t xml:space="preserve"> s</w:t>
      </w:r>
      <w:r w:rsidR="00537456" w:rsidRPr="002F3A06">
        <w:t>’</w:t>
      </w:r>
      <w:r w:rsidRPr="002F3A06">
        <w:t xml:space="preserve">impose. Le respect des normes techniques par le fabricant </w:t>
      </w:r>
      <w:r w:rsidR="00330077" w:rsidRPr="002F3A06">
        <w:t>est</w:t>
      </w:r>
      <w:r w:rsidRPr="002F3A06">
        <w:t xml:space="preserve"> stipulé dans la commande, de manière explicite et précise.</w:t>
      </w:r>
      <w:r w:rsidR="007F5BCF" w:rsidRPr="002F3A06">
        <w:t xml:space="preserve"> </w:t>
      </w:r>
      <w:r w:rsidRPr="002F3A06">
        <w:t xml:space="preserve">Une déclaration CE de conformité </w:t>
      </w:r>
      <w:r w:rsidR="00330077" w:rsidRPr="002F3A06">
        <w:t>est</w:t>
      </w:r>
      <w:r w:rsidRPr="002F3A06">
        <w:t xml:space="preserve"> remise au preneur lors de la vente, de la location, de la cession ou de la mise à disposition</w:t>
      </w:r>
      <w:r w:rsidR="003A6728" w:rsidRPr="002F3A06">
        <w:t>,</w:t>
      </w:r>
      <w:r w:rsidRPr="002F3A06">
        <w:t xml:space="preserve"> à quelque titre que ce soit</w:t>
      </w:r>
      <w:r w:rsidR="003A6728" w:rsidRPr="002F3A06">
        <w:t>,</w:t>
      </w:r>
      <w:r w:rsidRPr="002F3A06">
        <w:t xml:space="preserve"> d</w:t>
      </w:r>
      <w:r w:rsidR="00537456" w:rsidRPr="002F3A06">
        <w:t>’</w:t>
      </w:r>
      <w:r w:rsidRPr="002F3A06">
        <w:t>une machi</w:t>
      </w:r>
      <w:r w:rsidR="00692C0B" w:rsidRPr="002F3A06">
        <w:t>ne.</w:t>
      </w:r>
    </w:p>
    <w:p w:rsidR="0037581C" w:rsidRPr="002F3A06" w:rsidRDefault="0037581C" w:rsidP="00A907C5">
      <w:pPr>
        <w:pStyle w:val="Sansinterligne"/>
        <w:jc w:val="both"/>
      </w:pPr>
    </w:p>
    <w:p w:rsidR="00FF2B09" w:rsidRPr="002F3A06" w:rsidRDefault="00FF2B09" w:rsidP="00A907C5">
      <w:pPr>
        <w:pStyle w:val="Sansinterligne"/>
        <w:jc w:val="both"/>
      </w:pPr>
      <w:r w:rsidRPr="002F3A06">
        <w:t>L</w:t>
      </w:r>
      <w:r w:rsidR="00537456" w:rsidRPr="002F3A06">
        <w:t>’</w:t>
      </w:r>
      <w:r w:rsidRPr="002F3A06">
        <w:t>acquisition d</w:t>
      </w:r>
      <w:r w:rsidR="00537456" w:rsidRPr="002F3A06">
        <w:t>’</w:t>
      </w:r>
      <w:r w:rsidRPr="002F3A06">
        <w:t>une machine d</w:t>
      </w:r>
      <w:r w:rsidR="00537456" w:rsidRPr="002F3A06">
        <w:t>’</w:t>
      </w:r>
      <w:r w:rsidRPr="002F3A06">
        <w:t>occasion en vue de son utilisation ne peut se faire qu</w:t>
      </w:r>
      <w:r w:rsidR="00537456" w:rsidRPr="002F3A06">
        <w:t>’</w:t>
      </w:r>
      <w:r w:rsidRPr="002F3A06">
        <w:t>avec la remise d</w:t>
      </w:r>
      <w:r w:rsidR="00537456" w:rsidRPr="002F3A06">
        <w:t>’</w:t>
      </w:r>
      <w:r w:rsidRPr="002F3A06">
        <w:t xml:space="preserve">un certificat de conformité </w:t>
      </w:r>
      <w:r w:rsidR="009E3F39" w:rsidRPr="002F3A06">
        <w:t>« </w:t>
      </w:r>
      <w:r w:rsidRPr="002F3A06">
        <w:t>machine d</w:t>
      </w:r>
      <w:r w:rsidR="00537456" w:rsidRPr="002F3A06">
        <w:t>’</w:t>
      </w:r>
      <w:r w:rsidRPr="002F3A06">
        <w:t>occasion</w:t>
      </w:r>
      <w:r w:rsidR="009E3F39" w:rsidRPr="002F3A06">
        <w:t> » au preneur.</w:t>
      </w:r>
    </w:p>
    <w:p w:rsidR="009C6A9E" w:rsidRPr="002F3A06" w:rsidRDefault="009C6A9E" w:rsidP="00A907C5">
      <w:pPr>
        <w:pStyle w:val="Sansinterligne"/>
        <w:jc w:val="both"/>
      </w:pPr>
    </w:p>
    <w:p w:rsidR="00FF2B09" w:rsidRPr="002F3A06" w:rsidRDefault="00FF2B09" w:rsidP="00A907C5">
      <w:pPr>
        <w:pStyle w:val="Sansinterligne"/>
        <w:jc w:val="both"/>
      </w:pPr>
      <w:r w:rsidRPr="002F3A06">
        <w:t xml:space="preserve">Par ailleurs, les vérifications générales périodiques des pièces de sécurité </w:t>
      </w:r>
      <w:r w:rsidR="00330077" w:rsidRPr="002F3A06">
        <w:t>sont</w:t>
      </w:r>
      <w:r w:rsidRPr="002F3A06">
        <w:t>, pour les machines concernées, réalisées afin de s</w:t>
      </w:r>
      <w:r w:rsidR="00537456" w:rsidRPr="002F3A06">
        <w:t>’</w:t>
      </w:r>
      <w:r w:rsidRPr="002F3A06">
        <w:t>assurer de leur maintien en conformité.</w:t>
      </w:r>
    </w:p>
    <w:p w:rsidR="00DA01B7" w:rsidRPr="002F3A06" w:rsidRDefault="00DA01B7" w:rsidP="00A907C5">
      <w:pPr>
        <w:pStyle w:val="Titre5"/>
        <w:jc w:val="both"/>
      </w:pPr>
      <w:bookmarkStart w:id="116" w:name="_Toc515961945"/>
      <w:r w:rsidRPr="002F3A06">
        <w:lastRenderedPageBreak/>
        <w:t>Guides et recommandations</w:t>
      </w:r>
      <w:bookmarkEnd w:id="116"/>
    </w:p>
    <w:p w:rsidR="00FF2B09" w:rsidRPr="002F3A06" w:rsidRDefault="00FF2B09" w:rsidP="00A907C5">
      <w:pPr>
        <w:pStyle w:val="Sansinterligne"/>
        <w:jc w:val="both"/>
      </w:pPr>
      <w:r w:rsidRPr="002F3A06">
        <w:t xml:space="preserve">Deux guides du Ministère du Travail </w:t>
      </w:r>
      <w:r w:rsidR="009C6A9E" w:rsidRPr="002F3A06">
        <w:t xml:space="preserve">peuvent </w:t>
      </w:r>
      <w:r w:rsidRPr="002F3A06">
        <w:t>serv</w:t>
      </w:r>
      <w:r w:rsidR="009C6A9E" w:rsidRPr="002F3A06">
        <w:t>ir de référence :</w:t>
      </w:r>
    </w:p>
    <w:p w:rsidR="00FF2B09" w:rsidRPr="002F3A06" w:rsidRDefault="00FF2B09" w:rsidP="00A907C5">
      <w:pPr>
        <w:pStyle w:val="Sansinterligne"/>
        <w:numPr>
          <w:ilvl w:val="0"/>
          <w:numId w:val="29"/>
        </w:numPr>
        <w:jc w:val="both"/>
      </w:pPr>
      <w:r w:rsidRPr="002F3A06">
        <w:t>en matière d</w:t>
      </w:r>
      <w:r w:rsidR="00537456" w:rsidRPr="002F3A06">
        <w:t>’</w:t>
      </w:r>
      <w:r w:rsidRPr="002F3A06">
        <w:t xml:space="preserve">opérations de modification des machines en service, un </w:t>
      </w:r>
      <w:hyperlink r:id="rId18" w:history="1">
        <w:r w:rsidRPr="002F3A06">
          <w:rPr>
            <w:rStyle w:val="Lienhypertexte"/>
          </w:rPr>
          <w:t>guide</w:t>
        </w:r>
      </w:hyperlink>
      <w:r w:rsidRPr="002F3A06">
        <w:t xml:space="preserve"> </w:t>
      </w:r>
      <w:r w:rsidR="000A293E" w:rsidRPr="002F3A06">
        <w:t xml:space="preserve">technique </w:t>
      </w:r>
      <w:r w:rsidR="009C6A9E" w:rsidRPr="002F3A06">
        <w:t>(</w:t>
      </w:r>
      <w:r w:rsidRPr="002F3A06">
        <w:t xml:space="preserve">18 novembre </w:t>
      </w:r>
      <w:r w:rsidR="009C6A9E" w:rsidRPr="002F3A06">
        <w:t>2014) ;</w:t>
      </w:r>
    </w:p>
    <w:p w:rsidR="00FF2B09" w:rsidRPr="002F3A06" w:rsidRDefault="00FF2B09" w:rsidP="00A907C5">
      <w:pPr>
        <w:pStyle w:val="Sansinterligne"/>
        <w:numPr>
          <w:ilvl w:val="0"/>
          <w:numId w:val="29"/>
        </w:numPr>
        <w:jc w:val="both"/>
      </w:pPr>
      <w:r w:rsidRPr="002F3A06">
        <w:t xml:space="preserve">en matière de robotique collaborative, un </w:t>
      </w:r>
      <w:hyperlink r:id="rId19" w:history="1">
        <w:r w:rsidRPr="002F3A06">
          <w:rPr>
            <w:rStyle w:val="Lienhypertexte"/>
          </w:rPr>
          <w:t>guide</w:t>
        </w:r>
      </w:hyperlink>
      <w:r w:rsidRPr="002F3A06">
        <w:t xml:space="preserve"> de prévention à destination des fabricants et des utilisateurs pour la mise en œuvre des applications collaboratives robotisées (septembre 2017).</w:t>
      </w:r>
    </w:p>
    <w:p w:rsidR="009C6A9E" w:rsidRPr="002F3A06" w:rsidRDefault="009C6A9E" w:rsidP="00A907C5">
      <w:pPr>
        <w:pStyle w:val="Sansinterligne"/>
        <w:jc w:val="both"/>
      </w:pPr>
    </w:p>
    <w:p w:rsidR="00FF2B09" w:rsidRPr="002F3A06" w:rsidRDefault="00FF2B09" w:rsidP="00A907C5">
      <w:pPr>
        <w:pStyle w:val="Sansinterligne"/>
        <w:jc w:val="both"/>
      </w:pPr>
      <w:r w:rsidRPr="002F3A06">
        <w:t>Les recommandations nationales votées paritairement par le comité technique national de la métallurgie (CTN A) constituent des document</w:t>
      </w:r>
      <w:r w:rsidR="009C6A9E" w:rsidRPr="002F3A06">
        <w:t>s de référence pour la branche :</w:t>
      </w:r>
    </w:p>
    <w:p w:rsidR="00FF2B09" w:rsidRPr="002F3A06" w:rsidRDefault="00B12285" w:rsidP="00A907C5">
      <w:pPr>
        <w:pStyle w:val="Sansinterligne"/>
        <w:numPr>
          <w:ilvl w:val="0"/>
          <w:numId w:val="29"/>
        </w:numPr>
        <w:jc w:val="both"/>
      </w:pPr>
      <w:r w:rsidRPr="002F3A06">
        <w:t>Recommandation R488 « </w:t>
      </w:r>
      <w:hyperlink r:id="rId20" w:history="1">
        <w:r w:rsidR="00FF2B09" w:rsidRPr="002F3A06">
          <w:rPr>
            <w:rStyle w:val="Lienhypertexte"/>
          </w:rPr>
          <w:t>Dynamique d</w:t>
        </w:r>
        <w:r w:rsidR="00537456" w:rsidRPr="002F3A06">
          <w:rPr>
            <w:rStyle w:val="Lienhypertexte"/>
          </w:rPr>
          <w:t>’</w:t>
        </w:r>
        <w:r w:rsidR="00FF2B09" w:rsidRPr="002F3A06">
          <w:rPr>
            <w:rStyle w:val="Lienhypertexte"/>
          </w:rPr>
          <w:t>amélioration des conditions d</w:t>
        </w:r>
        <w:r w:rsidR="00537456" w:rsidRPr="002F3A06">
          <w:rPr>
            <w:rStyle w:val="Lienhypertexte"/>
          </w:rPr>
          <w:t>’</w:t>
        </w:r>
        <w:r w:rsidR="00FF2B09" w:rsidRPr="002F3A06">
          <w:rPr>
            <w:rStyle w:val="Lienhypertexte"/>
          </w:rPr>
          <w:t>interventi</w:t>
        </w:r>
        <w:r w:rsidRPr="002F3A06">
          <w:rPr>
            <w:rStyle w:val="Lienhypertexte"/>
          </w:rPr>
          <w:t>on en sécurité sur les machines</w:t>
        </w:r>
      </w:hyperlink>
      <w:r w:rsidRPr="002F3A06">
        <w:t> » (5 avril 2016) ;</w:t>
      </w:r>
    </w:p>
    <w:p w:rsidR="00FF2B09" w:rsidRPr="002F3A06" w:rsidRDefault="00FF2B09" w:rsidP="00A907C5">
      <w:pPr>
        <w:pStyle w:val="Sansinterligne"/>
        <w:numPr>
          <w:ilvl w:val="0"/>
          <w:numId w:val="29"/>
        </w:numPr>
        <w:jc w:val="both"/>
      </w:pPr>
      <w:r w:rsidRPr="002F3A06">
        <w:t xml:space="preserve">Recommandation R496 </w:t>
      </w:r>
      <w:r w:rsidR="00B12285" w:rsidRPr="002F3A06">
        <w:t>« </w:t>
      </w:r>
      <w:hyperlink r:id="rId21" w:history="1">
        <w:r w:rsidRPr="002F3A06">
          <w:rPr>
            <w:rStyle w:val="Lienhypertexte"/>
          </w:rPr>
          <w:t>Opérations de toilage sur tours horizontaux</w:t>
        </w:r>
      </w:hyperlink>
      <w:r w:rsidR="00B12285" w:rsidRPr="002F3A06">
        <w:t> »</w:t>
      </w:r>
      <w:r w:rsidRPr="002F3A06">
        <w:t xml:space="preserve"> (23 mars 2017).</w:t>
      </w:r>
    </w:p>
    <w:p w:rsidR="00FF2B09" w:rsidRPr="002F3A06" w:rsidRDefault="00FF2B09" w:rsidP="00A907C5">
      <w:pPr>
        <w:pStyle w:val="Titre4"/>
        <w:jc w:val="both"/>
      </w:pPr>
      <w:bookmarkStart w:id="117" w:name="_Toc515961946"/>
      <w:r w:rsidRPr="002F3A06">
        <w:t>Prévention des ri</w:t>
      </w:r>
      <w:r w:rsidR="00C13841" w:rsidRPr="002F3A06">
        <w:t>sques liés aux agents physiques</w:t>
      </w:r>
      <w:bookmarkEnd w:id="117"/>
    </w:p>
    <w:p w:rsidR="00FF2B09" w:rsidRPr="002F3A06" w:rsidRDefault="00FF2B09" w:rsidP="00A907C5">
      <w:pPr>
        <w:pStyle w:val="Sansinterligne"/>
        <w:jc w:val="both"/>
      </w:pPr>
      <w:r w:rsidRPr="002F3A06">
        <w:t>Les principaux risques professionnels liés aux agents physiques pro</w:t>
      </w:r>
      <w:r w:rsidR="00C13841" w:rsidRPr="002F3A06">
        <w:t>viennent des facteurs suivants :</w:t>
      </w:r>
    </w:p>
    <w:p w:rsidR="00FF2B09" w:rsidRPr="002F3A06" w:rsidRDefault="00C13841" w:rsidP="00A907C5">
      <w:pPr>
        <w:pStyle w:val="Sansinterligne"/>
        <w:numPr>
          <w:ilvl w:val="0"/>
          <w:numId w:val="29"/>
        </w:numPr>
        <w:jc w:val="both"/>
      </w:pPr>
      <w:r w:rsidRPr="002F3A06">
        <w:t>le bruit ;</w:t>
      </w:r>
    </w:p>
    <w:p w:rsidR="00FF2B09" w:rsidRPr="002F3A06" w:rsidRDefault="00FF2B09" w:rsidP="00A907C5">
      <w:pPr>
        <w:pStyle w:val="Sansinterligne"/>
        <w:numPr>
          <w:ilvl w:val="0"/>
          <w:numId w:val="29"/>
        </w:numPr>
        <w:jc w:val="both"/>
      </w:pPr>
      <w:r w:rsidRPr="002F3A06">
        <w:t>les t</w:t>
      </w:r>
      <w:r w:rsidR="00C13841" w:rsidRPr="002F3A06">
        <w:t>empératures ;</w:t>
      </w:r>
    </w:p>
    <w:p w:rsidR="00FF2B09" w:rsidRPr="002F3A06" w:rsidRDefault="00FF2B09" w:rsidP="00A907C5">
      <w:pPr>
        <w:pStyle w:val="Sansinterligne"/>
        <w:numPr>
          <w:ilvl w:val="0"/>
          <w:numId w:val="29"/>
        </w:numPr>
        <w:jc w:val="both"/>
      </w:pPr>
      <w:r w:rsidRPr="002F3A06">
        <w:t>la pression, en particulier pour les travaux ou int</w:t>
      </w:r>
      <w:r w:rsidR="00C13841" w:rsidRPr="002F3A06">
        <w:t>erventions en milieu hyperbare ;</w:t>
      </w:r>
    </w:p>
    <w:p w:rsidR="00FF2B09" w:rsidRPr="002F3A06" w:rsidRDefault="00C13841" w:rsidP="00A907C5">
      <w:pPr>
        <w:pStyle w:val="Sansinterligne"/>
        <w:numPr>
          <w:ilvl w:val="0"/>
          <w:numId w:val="29"/>
        </w:numPr>
        <w:jc w:val="both"/>
      </w:pPr>
      <w:r w:rsidRPr="002F3A06">
        <w:t>les vibrations mécaniques ;</w:t>
      </w:r>
    </w:p>
    <w:p w:rsidR="00FF2B09" w:rsidRPr="002F3A06" w:rsidRDefault="00FF2B09" w:rsidP="00A907C5">
      <w:pPr>
        <w:pStyle w:val="Sansinterligne"/>
        <w:numPr>
          <w:ilvl w:val="0"/>
          <w:numId w:val="29"/>
        </w:numPr>
        <w:jc w:val="both"/>
      </w:pPr>
      <w:r w:rsidRPr="002F3A06">
        <w:t>les rayonnements à des niveaux pouvant porter atteinte à la santé, tels que les rayonnements ionisants, les rayonnements optiques artificiels et les champs électromagnétiques.</w:t>
      </w:r>
    </w:p>
    <w:p w:rsidR="00C13841" w:rsidRPr="002F3A06" w:rsidRDefault="00C13841" w:rsidP="00A907C5">
      <w:pPr>
        <w:pStyle w:val="Sansinterligne"/>
        <w:jc w:val="both"/>
      </w:pPr>
    </w:p>
    <w:p w:rsidR="00B17D00" w:rsidRDefault="00FF2B09" w:rsidP="00A907C5">
      <w:pPr>
        <w:pStyle w:val="Sansinterligne"/>
        <w:jc w:val="both"/>
      </w:pPr>
      <w:r w:rsidRPr="002F3A06">
        <w:t>La prévention du risque électrique nécessite une formation particulière ainsi que</w:t>
      </w:r>
      <w:r w:rsidR="00C13841" w:rsidRPr="002F3A06">
        <w:t xml:space="preserve"> des habilitations spécifiques.</w:t>
      </w:r>
    </w:p>
    <w:p w:rsidR="00A771FD" w:rsidRDefault="00A771FD" w:rsidP="00A907C5">
      <w:pPr>
        <w:pStyle w:val="Sansinterligne"/>
        <w:jc w:val="both"/>
      </w:pPr>
    </w:p>
    <w:p w:rsidR="00A771FD" w:rsidRDefault="00A771FD" w:rsidP="00A907C5">
      <w:pPr>
        <w:pStyle w:val="Sansinterligne"/>
        <w:jc w:val="both"/>
      </w:pPr>
      <w:r>
        <w:t xml:space="preserve">L’employeur prend des mesures de prévention visant à supprimer ou à réduire au </w:t>
      </w:r>
      <w:r w:rsidR="00D15BAF">
        <w:t xml:space="preserve">niveau </w:t>
      </w:r>
      <w:r>
        <w:t>minimum les risques résultant de l’exposition aux agents physiques, en tenant compte, notamment, du progrès technique et de la disponibilité des mesures de maîtrise du risque.</w:t>
      </w:r>
    </w:p>
    <w:p w:rsidR="00A771FD" w:rsidRDefault="00A771FD" w:rsidP="00A907C5">
      <w:pPr>
        <w:pStyle w:val="Sansinterligne"/>
        <w:jc w:val="both"/>
      </w:pPr>
    </w:p>
    <w:p w:rsidR="00A771FD" w:rsidRPr="002F3A06" w:rsidRDefault="00A771FD" w:rsidP="00A907C5">
      <w:pPr>
        <w:pStyle w:val="Sansinterligne"/>
        <w:jc w:val="both"/>
      </w:pPr>
      <w:r>
        <w:t>Les valeurs limites d’exposition professionnelle ne doivent pas être dépassées et s’appliquent conformément aux modalités prévues par le Code du travail.</w:t>
      </w:r>
      <w:r w:rsidR="00D15BAF">
        <w:t xml:space="preserve"> L’existence d’une valeur limite ne dispense pas du principe de réduc</w:t>
      </w:r>
      <w:r w:rsidR="00F667D9">
        <w:t xml:space="preserve">tion du risque au niveau minimum et, </w:t>
      </w:r>
      <w:r w:rsidR="00D15BAF">
        <w:t>dans toute la mesure du possible, le niveau d’exposition doit y être inférieur.</w:t>
      </w:r>
    </w:p>
    <w:p w:rsidR="00FF2B09" w:rsidRPr="002F3A06" w:rsidRDefault="00366321" w:rsidP="00A907C5">
      <w:pPr>
        <w:pStyle w:val="Titre5"/>
        <w:jc w:val="both"/>
      </w:pPr>
      <w:bookmarkStart w:id="118" w:name="_Toc515961947"/>
      <w:r w:rsidRPr="002F3A06">
        <w:t>B</w:t>
      </w:r>
      <w:r w:rsidR="00FF2B09" w:rsidRPr="002F3A06">
        <w:t>ruit</w:t>
      </w:r>
      <w:bookmarkEnd w:id="118"/>
    </w:p>
    <w:p w:rsidR="00FF2B09" w:rsidRPr="002F3A06" w:rsidRDefault="00605384" w:rsidP="00A907C5">
      <w:pPr>
        <w:pStyle w:val="Sansinterligne"/>
        <w:jc w:val="both"/>
      </w:pPr>
      <w:r w:rsidRPr="002F3A06">
        <w:t>L</w:t>
      </w:r>
      <w:r w:rsidR="00537456" w:rsidRPr="002F3A06">
        <w:t>’</w:t>
      </w:r>
      <w:r w:rsidR="00FF2B09" w:rsidRPr="002F3A06">
        <w:t>appréciation du risque d</w:t>
      </w:r>
      <w:r w:rsidR="00537456" w:rsidRPr="002F3A06">
        <w:t>’</w:t>
      </w:r>
      <w:r w:rsidR="00FF2B09" w:rsidRPr="002F3A06">
        <w:t>exposition au bruit s</w:t>
      </w:r>
      <w:r w:rsidR="00537456" w:rsidRPr="002F3A06">
        <w:t>’</w:t>
      </w:r>
      <w:r w:rsidR="00FF2B09" w:rsidRPr="002F3A06">
        <w:t>effectue à l</w:t>
      </w:r>
      <w:r w:rsidR="00537456" w:rsidRPr="002F3A06">
        <w:t>’</w:t>
      </w:r>
      <w:r w:rsidR="00FF2B09" w:rsidRPr="002F3A06">
        <w:t>aide des indicateurs de risque suivants</w:t>
      </w:r>
      <w:r w:rsidR="00723C7E" w:rsidRPr="002F3A06">
        <w:t> :</w:t>
      </w:r>
      <w:r w:rsidR="00FF2B09" w:rsidRPr="002F3A06">
        <w:t xml:space="preserve"> le niveau de pression acoustique de crête, le niveau d</w:t>
      </w:r>
      <w:r w:rsidR="00537456" w:rsidRPr="002F3A06">
        <w:t>’</w:t>
      </w:r>
      <w:r w:rsidR="00FF2B09" w:rsidRPr="002F3A06">
        <w:t>exposition quotidienne au bruit et le niveau d</w:t>
      </w:r>
      <w:r w:rsidR="00537456" w:rsidRPr="002F3A06">
        <w:t>’</w:t>
      </w:r>
      <w:r w:rsidR="00FF2B09" w:rsidRPr="002F3A06">
        <w:t>exposition hebdomadaire.</w:t>
      </w:r>
    </w:p>
    <w:p w:rsidR="00977D84" w:rsidRPr="002F3A06" w:rsidRDefault="00977D84" w:rsidP="00A907C5">
      <w:pPr>
        <w:pStyle w:val="Sansinterligne"/>
        <w:jc w:val="both"/>
      </w:pPr>
    </w:p>
    <w:p w:rsidR="00FF2B09" w:rsidRPr="002F3A06" w:rsidRDefault="00605384" w:rsidP="00A907C5">
      <w:pPr>
        <w:pStyle w:val="Sansinterligne"/>
        <w:jc w:val="both"/>
      </w:pPr>
      <w:r w:rsidRPr="002F3A06">
        <w:t>L</w:t>
      </w:r>
      <w:r w:rsidR="00537456" w:rsidRPr="002F3A06">
        <w:t>’</w:t>
      </w:r>
      <w:r w:rsidR="00FF2B09" w:rsidRPr="002F3A06">
        <w:t>entreprise engage des actions dès le dépassement d</w:t>
      </w:r>
      <w:r w:rsidR="00537456" w:rsidRPr="002F3A06">
        <w:t>’</w:t>
      </w:r>
      <w:r w:rsidR="00FF2B09" w:rsidRPr="002F3A06">
        <w:t xml:space="preserve">une valeur de 80 dB(A) sur </w:t>
      </w:r>
      <w:r w:rsidR="007208CE" w:rsidRPr="002F3A06">
        <w:t>huit</w:t>
      </w:r>
      <w:r w:rsidR="00FF2B09" w:rsidRPr="002F3A06">
        <w:t xml:space="preserve"> heures. A partir de 85 dB(A), un plan de réduction du bruit et des mesures de prévention renforcées sont adoptés. La valeur limite d</w:t>
      </w:r>
      <w:r w:rsidR="00537456" w:rsidRPr="002F3A06">
        <w:t>’</w:t>
      </w:r>
      <w:r w:rsidR="00FF2B09" w:rsidRPr="002F3A06">
        <w:t>exposition, compte tenu de l</w:t>
      </w:r>
      <w:r w:rsidR="00537456" w:rsidRPr="002F3A06">
        <w:t>’</w:t>
      </w:r>
      <w:r w:rsidR="00FF2B09" w:rsidRPr="002F3A06">
        <w:t xml:space="preserve">atténuation assurée par les protecteurs auditifs individuels portés, est de 87 dB(A) sur </w:t>
      </w:r>
      <w:r w:rsidR="007208CE" w:rsidRPr="002F3A06">
        <w:t>huit</w:t>
      </w:r>
      <w:r w:rsidR="00FF2B09" w:rsidRPr="002F3A06">
        <w:t xml:space="preserve"> heures e</w:t>
      </w:r>
      <w:r w:rsidR="00977D84" w:rsidRPr="002F3A06">
        <w:t>t 140 dB(C) en valeur de crête.</w:t>
      </w:r>
    </w:p>
    <w:p w:rsidR="003E2C6C" w:rsidRPr="002F3A06" w:rsidRDefault="003E2C6C" w:rsidP="00A907C5">
      <w:pPr>
        <w:pStyle w:val="Sansinterligne"/>
        <w:jc w:val="both"/>
      </w:pPr>
    </w:p>
    <w:p w:rsidR="00FF2B09" w:rsidRDefault="00FF2B09" w:rsidP="00A907C5">
      <w:pPr>
        <w:pStyle w:val="Sansinterligne"/>
        <w:jc w:val="both"/>
      </w:pPr>
      <w:r w:rsidRPr="002F3A06">
        <w:t>La démarche de prévention passe par des solutions techniques et organisationnelles ainsi que des actions sur les parcours professionnels. Les mesures de prévention favorise</w:t>
      </w:r>
      <w:r w:rsidR="00760B54" w:rsidRPr="002F3A06">
        <w:t>nt</w:t>
      </w:r>
      <w:r w:rsidRPr="002F3A06">
        <w:t xml:space="preserve"> le traitement du risque </w:t>
      </w:r>
      <w:r w:rsidR="00D15BAF">
        <w:t xml:space="preserve">et des nuisances </w:t>
      </w:r>
      <w:r w:rsidRPr="002F3A06">
        <w:t>à la source, par exemple, par l</w:t>
      </w:r>
      <w:r w:rsidR="00537456" w:rsidRPr="002F3A06">
        <w:t>’</w:t>
      </w:r>
      <w:r w:rsidRPr="002F3A06">
        <w:t>utilisation de machines moins bruyantes, avant d</w:t>
      </w:r>
      <w:r w:rsidR="00537456" w:rsidRPr="002F3A06">
        <w:t>’</w:t>
      </w:r>
      <w:r w:rsidRPr="002F3A06">
        <w:t xml:space="preserve">opter </w:t>
      </w:r>
      <w:r w:rsidRPr="002F3A06">
        <w:lastRenderedPageBreak/>
        <w:t>pour des mesures de protection individuelle. Des mesurages des niveaux de bruit peuvent être réalisés afin d</w:t>
      </w:r>
      <w:r w:rsidR="00537456" w:rsidRPr="002F3A06">
        <w:t>’</w:t>
      </w:r>
      <w:r w:rsidRPr="002F3A06">
        <w:t>évaluer le risque.</w:t>
      </w:r>
    </w:p>
    <w:p w:rsidR="00A771FD" w:rsidRDefault="00A771FD" w:rsidP="00A907C5">
      <w:pPr>
        <w:pStyle w:val="Sansinterligne"/>
        <w:jc w:val="both"/>
      </w:pPr>
    </w:p>
    <w:p w:rsidR="00A771FD" w:rsidRPr="002F3A06" w:rsidRDefault="00A771FD" w:rsidP="00A907C5">
      <w:pPr>
        <w:pStyle w:val="Sansinterligne"/>
        <w:jc w:val="both"/>
      </w:pPr>
      <w:r>
        <w:t>Ce facteur de risque peut donner lieu à l’ouverture de droits dans le cadre du compte professionnel de prévention visé à l’article L. 4163-1 du Code du travail, dès lors que les conditions légales et réglementaires tenant notamment à l’exposition sont remplies.</w:t>
      </w:r>
    </w:p>
    <w:p w:rsidR="00FF2B09" w:rsidRPr="002F3A06" w:rsidRDefault="00366321" w:rsidP="00A907C5">
      <w:pPr>
        <w:pStyle w:val="Titre5"/>
        <w:jc w:val="both"/>
      </w:pPr>
      <w:bookmarkStart w:id="119" w:name="_Toc515961948"/>
      <w:r w:rsidRPr="002F3A06">
        <w:t>T</w:t>
      </w:r>
      <w:r w:rsidR="00FF2B09" w:rsidRPr="002F3A06">
        <w:t>empératures</w:t>
      </w:r>
      <w:bookmarkEnd w:id="119"/>
    </w:p>
    <w:p w:rsidR="00CC6BDB" w:rsidRPr="002F3A06" w:rsidRDefault="00311CD3" w:rsidP="00A907C5">
      <w:pPr>
        <w:pStyle w:val="Sansinterligne"/>
        <w:jc w:val="both"/>
      </w:pPr>
      <w:r w:rsidRPr="002F3A06">
        <w:t>D</w:t>
      </w:r>
      <w:r w:rsidR="00FF2B09" w:rsidRPr="002F3A06">
        <w:t xml:space="preserve">es températures </w:t>
      </w:r>
      <w:r w:rsidR="003D63C1" w:rsidRPr="002F3A06">
        <w:t>élevées</w:t>
      </w:r>
      <w:r w:rsidR="00FF2B09" w:rsidRPr="002F3A06">
        <w:t xml:space="preserve"> sont constatées dans les travaux exposant, de façon habituelle et régulière, les salariés à une forte chaleur ambiante ou rayonnante résultant d</w:t>
      </w:r>
      <w:r w:rsidR="00537456" w:rsidRPr="002F3A06">
        <w:t>’</w:t>
      </w:r>
      <w:r w:rsidR="00FF2B09" w:rsidRPr="002F3A06">
        <w:t>un traitement thermique, d</w:t>
      </w:r>
      <w:r w:rsidR="00537456" w:rsidRPr="002F3A06">
        <w:t>’</w:t>
      </w:r>
      <w:r w:rsidR="00FF2B09" w:rsidRPr="002F3A06">
        <w:t>un processus de cuisson, de la transformation de produits en état de fusion, d</w:t>
      </w:r>
      <w:r w:rsidR="00537456" w:rsidRPr="002F3A06">
        <w:t>’</w:t>
      </w:r>
      <w:r w:rsidR="00FF2B09" w:rsidRPr="002F3A06">
        <w:t>ignition ou d</w:t>
      </w:r>
      <w:r w:rsidR="00537456" w:rsidRPr="002F3A06">
        <w:t>’</w:t>
      </w:r>
      <w:r w:rsidR="00FF2B09" w:rsidRPr="002F3A06">
        <w:t>incandescence, ou encore de la production d</w:t>
      </w:r>
      <w:r w:rsidR="00537456" w:rsidRPr="002F3A06">
        <w:t>’</w:t>
      </w:r>
      <w:r w:rsidR="00CC6BDB" w:rsidRPr="002F3A06">
        <w:t>énergie thermique.</w:t>
      </w:r>
    </w:p>
    <w:p w:rsidR="00CC6BDB" w:rsidRPr="002F3A06" w:rsidRDefault="00CC6BDB" w:rsidP="00A907C5">
      <w:pPr>
        <w:pStyle w:val="Sansinterligne"/>
        <w:jc w:val="both"/>
      </w:pPr>
    </w:p>
    <w:p w:rsidR="00FF2B09" w:rsidRPr="002F3A06" w:rsidRDefault="003D63C1" w:rsidP="00A907C5">
      <w:pPr>
        <w:pStyle w:val="Sansinterligne"/>
        <w:jc w:val="both"/>
      </w:pPr>
      <w:r w:rsidRPr="002F3A06">
        <w:t>De</w:t>
      </w:r>
      <w:r w:rsidR="00FF2B09" w:rsidRPr="002F3A06">
        <w:t xml:space="preserve">s températures </w:t>
      </w:r>
      <w:r w:rsidRPr="002F3A06">
        <w:t>très basses</w:t>
      </w:r>
      <w:r w:rsidR="00FF2B09" w:rsidRPr="002F3A06">
        <w:t xml:space="preserve"> </w:t>
      </w:r>
      <w:r w:rsidR="00CC6BDB" w:rsidRPr="002F3A06">
        <w:t xml:space="preserve">sont </w:t>
      </w:r>
      <w:r w:rsidR="00311CD3" w:rsidRPr="002F3A06">
        <w:t>constatées</w:t>
      </w:r>
      <w:r w:rsidR="00FF2B09" w:rsidRPr="002F3A06">
        <w:t xml:space="preserve"> lors de certains travaux, d</w:t>
      </w:r>
      <w:r w:rsidR="00537456" w:rsidRPr="002F3A06">
        <w:t>’</w:t>
      </w:r>
      <w:r w:rsidR="00FF2B09" w:rsidRPr="002F3A06">
        <w:t xml:space="preserve">extérieur ou </w:t>
      </w:r>
      <w:proofErr w:type="gramStart"/>
      <w:r w:rsidR="00FF2B09" w:rsidRPr="002F3A06">
        <w:t>d</w:t>
      </w:r>
      <w:r w:rsidR="00537456" w:rsidRPr="002F3A06">
        <w:t>’</w:t>
      </w:r>
      <w:r w:rsidR="00FF2B09" w:rsidRPr="002F3A06">
        <w:t>intérieur</w:t>
      </w:r>
      <w:proofErr w:type="gramEnd"/>
      <w:r w:rsidR="00FF2B09" w:rsidRPr="002F3A06">
        <w:t>, réalisés habituellement dans le froid.</w:t>
      </w:r>
    </w:p>
    <w:p w:rsidR="003D63C1" w:rsidRPr="002F3A06" w:rsidRDefault="003D63C1" w:rsidP="00A907C5">
      <w:pPr>
        <w:pStyle w:val="Sansinterligne"/>
        <w:jc w:val="both"/>
      </w:pPr>
    </w:p>
    <w:p w:rsidR="00B17D00" w:rsidRDefault="00FF2B09" w:rsidP="00A907C5">
      <w:pPr>
        <w:pStyle w:val="Sansinterligne"/>
        <w:jc w:val="both"/>
      </w:pPr>
      <w:r w:rsidRPr="002F3A06">
        <w:t>Les mesures de prévention privilégie</w:t>
      </w:r>
      <w:r w:rsidR="00760B54" w:rsidRPr="002F3A06">
        <w:t>nt</w:t>
      </w:r>
      <w:r w:rsidRPr="002F3A06">
        <w:t xml:space="preserve"> le traitement du risque à la source, par exemple, en aménageant des aires de repos climatisées ou chauffées, à défaut, en intervenant sur l</w:t>
      </w:r>
      <w:r w:rsidR="00537456" w:rsidRPr="002F3A06">
        <w:t>’</w:t>
      </w:r>
      <w:r w:rsidRPr="002F3A06">
        <w:t>organisation du travail, par exemple, en limitant les durées d</w:t>
      </w:r>
      <w:r w:rsidR="00537456" w:rsidRPr="002F3A06">
        <w:t>’</w:t>
      </w:r>
      <w:r w:rsidRPr="002F3A06">
        <w:t>exposition, et, en dernier lieu, en prévoyant des équipeme</w:t>
      </w:r>
      <w:r w:rsidR="000F0447" w:rsidRPr="002F3A06">
        <w:t>nts de protection individuelle.</w:t>
      </w:r>
    </w:p>
    <w:p w:rsidR="00A771FD" w:rsidRDefault="00A771FD" w:rsidP="00A907C5">
      <w:pPr>
        <w:pStyle w:val="Sansinterligne"/>
        <w:jc w:val="both"/>
      </w:pPr>
    </w:p>
    <w:p w:rsidR="00A771FD" w:rsidRPr="002F3A06" w:rsidRDefault="00A771FD" w:rsidP="00A907C5">
      <w:pPr>
        <w:pStyle w:val="Sansinterligne"/>
        <w:jc w:val="both"/>
      </w:pPr>
      <w:r>
        <w:t>Ce facteur de risque peut donner lieu à l’ouverture de droits dans le cadre du compte professionnel de prévention visé à l’article L. 4163-1 du Code du travail, dès lors que les conditions légales et réglementaires tenant notamment à l’exposition sont remplies.</w:t>
      </w:r>
    </w:p>
    <w:p w:rsidR="00FF2B09" w:rsidRPr="002F3A06" w:rsidRDefault="00366321" w:rsidP="00A907C5">
      <w:pPr>
        <w:pStyle w:val="Titre5"/>
        <w:jc w:val="both"/>
      </w:pPr>
      <w:bookmarkStart w:id="120" w:name="_Toc515961949"/>
      <w:proofErr w:type="spellStart"/>
      <w:r w:rsidRPr="002F3A06">
        <w:t>H</w:t>
      </w:r>
      <w:r w:rsidR="00FF2B09" w:rsidRPr="002F3A06">
        <w:t>yperbarie</w:t>
      </w:r>
      <w:bookmarkEnd w:id="120"/>
      <w:proofErr w:type="spellEnd"/>
    </w:p>
    <w:p w:rsidR="00B17D00" w:rsidRDefault="00FF2B09" w:rsidP="00A907C5">
      <w:pPr>
        <w:pStyle w:val="Sansinterligne"/>
        <w:jc w:val="both"/>
      </w:pPr>
      <w:r w:rsidRPr="002F3A06">
        <w:t>Sont concernées les activités, réalisées avec ou sans immersion, qui exposent les salariés à une pression relative supérieure à 100 hectopascals. Toutes les entreprises exerçant ce type d</w:t>
      </w:r>
      <w:r w:rsidR="00537456" w:rsidRPr="002F3A06">
        <w:t>’</w:t>
      </w:r>
      <w:r w:rsidRPr="002F3A06">
        <w:t>activités doivent obtenir une certification et respecter les dispositions spécifiques des articles R.</w:t>
      </w:r>
      <w:r w:rsidR="000240BB" w:rsidRPr="002F3A06">
        <w:t> </w:t>
      </w:r>
      <w:r w:rsidRPr="002F3A06">
        <w:t xml:space="preserve">4461-1 </w:t>
      </w:r>
      <w:r w:rsidR="000240BB" w:rsidRPr="002F3A06">
        <w:t>et suivants du Code du travail.</w:t>
      </w:r>
    </w:p>
    <w:p w:rsidR="00A771FD" w:rsidRDefault="00A771FD" w:rsidP="00A907C5">
      <w:pPr>
        <w:pStyle w:val="Sansinterligne"/>
        <w:jc w:val="both"/>
      </w:pPr>
    </w:p>
    <w:p w:rsidR="00A771FD" w:rsidRPr="002F3A06" w:rsidRDefault="00A771FD" w:rsidP="00A907C5">
      <w:pPr>
        <w:pStyle w:val="Sansinterligne"/>
        <w:jc w:val="both"/>
      </w:pPr>
      <w:r>
        <w:t>Ce facteur de risque peut donner lieu à l’ouverture de droits dans le cadre du compte professionnel de prévention visé à l’article L. 4163-1 du Code du travail, dès lors que les conditions légales et réglementaires tenant notamment à l’exposition sont remplies.</w:t>
      </w:r>
    </w:p>
    <w:p w:rsidR="00FF2B09" w:rsidRPr="002F3A06" w:rsidRDefault="00366321" w:rsidP="00A907C5">
      <w:pPr>
        <w:pStyle w:val="Titre5"/>
        <w:jc w:val="both"/>
      </w:pPr>
      <w:bookmarkStart w:id="121" w:name="_Toc515961950"/>
      <w:r w:rsidRPr="002F3A06">
        <w:t>V</w:t>
      </w:r>
      <w:r w:rsidR="00FF2B09" w:rsidRPr="002F3A06">
        <w:t>ibrations mécaniques</w:t>
      </w:r>
      <w:bookmarkEnd w:id="121"/>
    </w:p>
    <w:p w:rsidR="00FF2B09" w:rsidRPr="002F3A06" w:rsidRDefault="00FF2B09" w:rsidP="00A907C5">
      <w:pPr>
        <w:pStyle w:val="Sansinterligne"/>
        <w:jc w:val="both"/>
      </w:pPr>
      <w:r w:rsidRPr="002F3A06">
        <w:t>La notion de vibration mécanique visée par l</w:t>
      </w:r>
      <w:r w:rsidR="00537456" w:rsidRPr="002F3A06">
        <w:t>’</w:t>
      </w:r>
      <w:r w:rsidRPr="002F3A06">
        <w:t>article R.</w:t>
      </w:r>
      <w:r w:rsidR="000F5C0B" w:rsidRPr="002F3A06">
        <w:t> </w:t>
      </w:r>
      <w:r w:rsidRPr="002F3A06">
        <w:t>44</w:t>
      </w:r>
      <w:r w:rsidR="000F5C0B" w:rsidRPr="002F3A06">
        <w:t>41-1 du Code du travail inclut :</w:t>
      </w:r>
    </w:p>
    <w:p w:rsidR="00FF2B09" w:rsidRPr="002F3A06" w:rsidRDefault="00FF2B09" w:rsidP="00A907C5">
      <w:pPr>
        <w:pStyle w:val="Sansinterligne"/>
        <w:numPr>
          <w:ilvl w:val="0"/>
          <w:numId w:val="29"/>
        </w:numPr>
        <w:jc w:val="both"/>
      </w:pPr>
      <w:r w:rsidRPr="002F3A06">
        <w:t>la vibration transmise aux mains et aux bras, soit une vibration mécanique qui, lorsqu</w:t>
      </w:r>
      <w:r w:rsidR="00537456" w:rsidRPr="002F3A06">
        <w:t>’</w:t>
      </w:r>
      <w:r w:rsidRPr="002F3A06">
        <w:t>elle est transmise aux mains et aux bras chez l</w:t>
      </w:r>
      <w:r w:rsidR="00537456" w:rsidRPr="002F3A06">
        <w:t>’</w:t>
      </w:r>
      <w:r w:rsidRPr="002F3A06">
        <w:t>homme, entraîne des risques pour la santé et la sécurité des salariés, notamment des troubles vasculaires, des lésions ostéo-articulaires ou des trouble</w:t>
      </w:r>
      <w:r w:rsidR="00F409F4" w:rsidRPr="002F3A06">
        <w:t>s neurologiques ou musculaires ;</w:t>
      </w:r>
    </w:p>
    <w:p w:rsidR="00FF2B09" w:rsidRPr="002F3A06" w:rsidRDefault="00FF2B09" w:rsidP="00A907C5">
      <w:pPr>
        <w:pStyle w:val="Sansinterligne"/>
        <w:numPr>
          <w:ilvl w:val="0"/>
          <w:numId w:val="29"/>
        </w:numPr>
        <w:jc w:val="both"/>
      </w:pPr>
      <w:r w:rsidRPr="002F3A06">
        <w:t>la vibration transmise à l</w:t>
      </w:r>
      <w:r w:rsidR="00537456" w:rsidRPr="002F3A06">
        <w:t>’</w:t>
      </w:r>
      <w:r w:rsidRPr="002F3A06">
        <w:t>ensemble du corps, soit une vibration mécanique qui, lorsqu</w:t>
      </w:r>
      <w:r w:rsidR="00537456" w:rsidRPr="002F3A06">
        <w:t>’</w:t>
      </w:r>
      <w:r w:rsidRPr="002F3A06">
        <w:t>elle est transmise à l</w:t>
      </w:r>
      <w:r w:rsidR="00537456" w:rsidRPr="002F3A06">
        <w:t>’</w:t>
      </w:r>
      <w:r w:rsidRPr="002F3A06">
        <w:t>ensemble du corps, entraîne des risques pour la santé et la sécurité des salariés, notamment des lombalgies et des microtraumatismes de la colonne vertébrale.</w:t>
      </w:r>
    </w:p>
    <w:p w:rsidR="000F5C0B" w:rsidRPr="002F3A06" w:rsidRDefault="000F5C0B" w:rsidP="00A907C5">
      <w:pPr>
        <w:pStyle w:val="Sansinterligne"/>
        <w:jc w:val="both"/>
      </w:pPr>
    </w:p>
    <w:p w:rsidR="00FF2B09" w:rsidRPr="002F3A06" w:rsidRDefault="00605384" w:rsidP="00A907C5">
      <w:pPr>
        <w:pStyle w:val="Sansinterligne"/>
        <w:jc w:val="both"/>
      </w:pPr>
      <w:r w:rsidRPr="002F3A06">
        <w:t>L</w:t>
      </w:r>
      <w:r w:rsidR="00FF2B09" w:rsidRPr="002F3A06">
        <w:t>a valeur d</w:t>
      </w:r>
      <w:r w:rsidR="00537456" w:rsidRPr="002F3A06">
        <w:t>’</w:t>
      </w:r>
      <w:r w:rsidR="00FF2B09" w:rsidRPr="002F3A06">
        <w:t>exposition journalière déclenchant l</w:t>
      </w:r>
      <w:r w:rsidR="00537456" w:rsidRPr="002F3A06">
        <w:t>’</w:t>
      </w:r>
      <w:r w:rsidR="00FF2B09" w:rsidRPr="002F3A06">
        <w:t>action de prévention est de 2,5</w:t>
      </w:r>
      <w:r w:rsidR="00F409F4" w:rsidRPr="002F3A06">
        <w:t> </w:t>
      </w:r>
      <w:r w:rsidR="00FF2B09" w:rsidRPr="002F3A06">
        <w:t>m/s² pour les vibrations transmises aux mains et aux bras, et de 0,5</w:t>
      </w:r>
      <w:r w:rsidR="00F409F4" w:rsidRPr="002F3A06">
        <w:t> </w:t>
      </w:r>
      <w:r w:rsidR="00FF2B09" w:rsidRPr="002F3A06">
        <w:t>m/s² pour les vibrations transmises à l</w:t>
      </w:r>
      <w:r w:rsidR="00537456" w:rsidRPr="002F3A06">
        <w:t>’</w:t>
      </w:r>
      <w:r w:rsidR="000F5C0B" w:rsidRPr="002F3A06">
        <w:t>ensemble du corps.</w:t>
      </w:r>
    </w:p>
    <w:p w:rsidR="00FF2B09" w:rsidRPr="002F3A06" w:rsidRDefault="00FF2B09" w:rsidP="00A907C5">
      <w:pPr>
        <w:pStyle w:val="Sansinterligne"/>
        <w:jc w:val="both"/>
      </w:pPr>
      <w:r w:rsidRPr="002F3A06">
        <w:lastRenderedPageBreak/>
        <w:t>Les valeurs limites d</w:t>
      </w:r>
      <w:r w:rsidR="00537456" w:rsidRPr="002F3A06">
        <w:t>’</w:t>
      </w:r>
      <w:r w:rsidR="00F409F4" w:rsidRPr="002F3A06">
        <w:t>expositions sont de 5 </w:t>
      </w:r>
      <w:r w:rsidRPr="002F3A06">
        <w:t>m/s² pour les vibrations transmises aux mains et aux bras et 1,15</w:t>
      </w:r>
      <w:r w:rsidR="00F409F4" w:rsidRPr="002F3A06">
        <w:t> </w:t>
      </w:r>
      <w:r w:rsidRPr="002F3A06">
        <w:t>m/s² pour les vibrations transmises à l</w:t>
      </w:r>
      <w:r w:rsidR="00537456" w:rsidRPr="002F3A06">
        <w:t>’</w:t>
      </w:r>
      <w:r w:rsidR="000F5C0B" w:rsidRPr="002F3A06">
        <w:t>ensemble du corps.</w:t>
      </w:r>
    </w:p>
    <w:p w:rsidR="00C21E19" w:rsidRPr="002F3A06" w:rsidRDefault="00C21E19" w:rsidP="00A907C5">
      <w:pPr>
        <w:pStyle w:val="Sansinterligne"/>
        <w:jc w:val="both"/>
      </w:pPr>
    </w:p>
    <w:p w:rsidR="00FF2B09" w:rsidRPr="002F3A06" w:rsidRDefault="00FF2B09" w:rsidP="00A907C5">
      <w:pPr>
        <w:pStyle w:val="Sansinterligne"/>
        <w:jc w:val="both"/>
      </w:pPr>
      <w:r w:rsidRPr="002F3A06">
        <w:t>Les acti</w:t>
      </w:r>
      <w:r w:rsidR="00C21E19" w:rsidRPr="002F3A06">
        <w:t>ons de prévention consistent à :</w:t>
      </w:r>
    </w:p>
    <w:p w:rsidR="00FF2B09" w:rsidRPr="002F3A06" w:rsidRDefault="00FF2B09" w:rsidP="00A907C5">
      <w:pPr>
        <w:pStyle w:val="Sansinterligne"/>
        <w:numPr>
          <w:ilvl w:val="0"/>
          <w:numId w:val="29"/>
        </w:numPr>
        <w:jc w:val="both"/>
      </w:pPr>
      <w:r w:rsidRPr="002F3A06">
        <w:t>supprimer ou réduire, en priori</w:t>
      </w:r>
      <w:r w:rsidR="00C54880" w:rsidRPr="002F3A06">
        <w:t>té, les vibrations à la source ;</w:t>
      </w:r>
    </w:p>
    <w:p w:rsidR="00FF2B09" w:rsidRPr="002F3A06" w:rsidRDefault="00FF2B09" w:rsidP="00A907C5">
      <w:pPr>
        <w:pStyle w:val="Sansinterligne"/>
        <w:numPr>
          <w:ilvl w:val="0"/>
          <w:numId w:val="29"/>
        </w:numPr>
        <w:jc w:val="both"/>
      </w:pPr>
      <w:r w:rsidRPr="002F3A06">
        <w:t>prendre en compte, dans les cahiers des charges, l</w:t>
      </w:r>
      <w:r w:rsidR="00537456" w:rsidRPr="002F3A06">
        <w:t>’</w:t>
      </w:r>
      <w:r w:rsidR="00C54880" w:rsidRPr="002F3A06">
        <w:t>ergonomie à la conception ;</w:t>
      </w:r>
    </w:p>
    <w:p w:rsidR="00FF2B09" w:rsidRPr="002F3A06" w:rsidRDefault="00FF2B09" w:rsidP="00A907C5">
      <w:pPr>
        <w:pStyle w:val="Sansinterligne"/>
        <w:numPr>
          <w:ilvl w:val="0"/>
          <w:numId w:val="29"/>
        </w:numPr>
        <w:jc w:val="both"/>
      </w:pPr>
      <w:r w:rsidRPr="002F3A06">
        <w:t>acquérir du matériel moins vi</w:t>
      </w:r>
      <w:r w:rsidR="00C54880" w:rsidRPr="002F3A06">
        <w:t>brant ;</w:t>
      </w:r>
    </w:p>
    <w:p w:rsidR="00FF2B09" w:rsidRPr="002F3A06" w:rsidRDefault="00FF2B09" w:rsidP="00A907C5">
      <w:pPr>
        <w:pStyle w:val="Sansinterligne"/>
        <w:numPr>
          <w:ilvl w:val="0"/>
          <w:numId w:val="29"/>
        </w:numPr>
        <w:jc w:val="both"/>
      </w:pPr>
      <w:r w:rsidRPr="002F3A06">
        <w:t>faire évoluer les organisations du travail pour lim</w:t>
      </w:r>
      <w:r w:rsidR="00C54880" w:rsidRPr="002F3A06">
        <w:t>iter les contraintes physiques ;</w:t>
      </w:r>
    </w:p>
    <w:p w:rsidR="00FF2B09" w:rsidRPr="002F3A06" w:rsidRDefault="00FF2B09" w:rsidP="00A907C5">
      <w:pPr>
        <w:pStyle w:val="Sansinterligne"/>
        <w:numPr>
          <w:ilvl w:val="0"/>
          <w:numId w:val="29"/>
        </w:numPr>
        <w:jc w:val="both"/>
      </w:pPr>
      <w:r w:rsidRPr="002F3A06">
        <w:t>réduire l</w:t>
      </w:r>
      <w:r w:rsidR="00537456" w:rsidRPr="002F3A06">
        <w:t>’</w:t>
      </w:r>
      <w:r w:rsidRPr="002F3A06">
        <w:t>effet de transmission des vibrations résiduelles, par exemple par des sièges ou pa</w:t>
      </w:r>
      <w:r w:rsidR="00C54880" w:rsidRPr="002F3A06">
        <w:t>r des poignées anti-vibratiles ;</w:t>
      </w:r>
    </w:p>
    <w:p w:rsidR="00FF2B09" w:rsidRPr="002F3A06" w:rsidRDefault="00FF2B09" w:rsidP="00A907C5">
      <w:pPr>
        <w:pStyle w:val="Sansinterligne"/>
        <w:numPr>
          <w:ilvl w:val="0"/>
          <w:numId w:val="29"/>
        </w:numPr>
        <w:jc w:val="both"/>
      </w:pPr>
      <w:r w:rsidRPr="002F3A06">
        <w:t>réduire la durée de l</w:t>
      </w:r>
      <w:r w:rsidR="00537456" w:rsidRPr="002F3A06">
        <w:t>’</w:t>
      </w:r>
      <w:r w:rsidRPr="002F3A06">
        <w:t>exposition en exploitant, de manière prévisionnelle, les données</w:t>
      </w:r>
      <w:r w:rsidR="00C54880" w:rsidRPr="002F3A06">
        <w:t xml:space="preserve"> transmises par les fabricants ;</w:t>
      </w:r>
    </w:p>
    <w:p w:rsidR="00FF2B09" w:rsidRPr="002F3A06" w:rsidRDefault="00FF2B09" w:rsidP="00A907C5">
      <w:pPr>
        <w:pStyle w:val="Sansinterligne"/>
        <w:numPr>
          <w:ilvl w:val="0"/>
          <w:numId w:val="29"/>
        </w:numPr>
        <w:jc w:val="both"/>
      </w:pPr>
      <w:r w:rsidRPr="002F3A06">
        <w:t>réduire les facteurs de risques, par exemple, en réduisant les efforts et en protégeant les salariés du froid.</w:t>
      </w:r>
    </w:p>
    <w:p w:rsidR="00C54880" w:rsidRPr="002F3A06" w:rsidRDefault="00C54880" w:rsidP="00A907C5">
      <w:pPr>
        <w:pStyle w:val="Sansinterligne"/>
        <w:jc w:val="both"/>
      </w:pPr>
    </w:p>
    <w:p w:rsidR="00FF2B09" w:rsidRPr="002F3A06" w:rsidRDefault="00FF2B09" w:rsidP="00A907C5">
      <w:pPr>
        <w:pStyle w:val="Sansinterligne"/>
        <w:jc w:val="both"/>
      </w:pPr>
      <w:r w:rsidRPr="002F3A06">
        <w:t>Des mesurages des niveaux de vibrations mécaniques peuvent être réalisés afin d</w:t>
      </w:r>
      <w:r w:rsidR="00537456" w:rsidRPr="002F3A06">
        <w:t>’</w:t>
      </w:r>
      <w:r w:rsidR="00584D56" w:rsidRPr="002F3A06">
        <w:t>évaluer le risque.</w:t>
      </w:r>
    </w:p>
    <w:p w:rsidR="00FF2B09" w:rsidRPr="002F3A06" w:rsidRDefault="00366321" w:rsidP="00A907C5">
      <w:pPr>
        <w:pStyle w:val="Titre5"/>
        <w:jc w:val="both"/>
      </w:pPr>
      <w:bookmarkStart w:id="122" w:name="_Toc515961951"/>
      <w:r w:rsidRPr="002F3A06">
        <w:t>R</w:t>
      </w:r>
      <w:r w:rsidR="00FF2B09" w:rsidRPr="002F3A06">
        <w:t>ayonnements ionisants</w:t>
      </w:r>
      <w:bookmarkEnd w:id="122"/>
    </w:p>
    <w:p w:rsidR="00FF2B09" w:rsidRPr="002F3A06" w:rsidRDefault="00FF2B09" w:rsidP="00A907C5">
      <w:pPr>
        <w:pStyle w:val="Sansinterligne"/>
        <w:jc w:val="both"/>
      </w:pPr>
      <w:r w:rsidRPr="002F3A06">
        <w:t xml:space="preserve">Les risques dus aux </w:t>
      </w:r>
      <w:r w:rsidR="00DC2CD2" w:rsidRPr="002F3A06">
        <w:t>rayonnements ionisants peuvent</w:t>
      </w:r>
      <w:r w:rsidR="000D7787">
        <w:t xml:space="preserve"> survenir, notamment, lors de la fabrication, la production, le traitement, la manipulation, le stockage, l’utilisation, l’entreposage, la détention, le transport de radionucléides et de produits ou de dispositifs en contenant. Ils peuvent également se présenter lors de la fabrication et à l’exploitation de certains équipements électriques émettant des rayonnements ionisants. Les sources naturelles de rayonnements peuvent également présenter des risques, notamment dans les mines, en sous-sol ou en vol. Des expositions peuvent survenir en cas d’urgence radiologique.</w:t>
      </w:r>
    </w:p>
    <w:p w:rsidR="00B768C8" w:rsidRDefault="00B768C8" w:rsidP="00B768C8">
      <w:pPr>
        <w:pStyle w:val="Sansinterligne"/>
        <w:jc w:val="both"/>
      </w:pPr>
    </w:p>
    <w:p w:rsidR="000D7787" w:rsidRDefault="000D7787" w:rsidP="00B768C8">
      <w:pPr>
        <w:pStyle w:val="Sansinterligne"/>
        <w:jc w:val="both"/>
      </w:pPr>
      <w:r>
        <w:t xml:space="preserve">Les règles en matière de radioprotection sont définies par la directive 2013/59/Euratom du 5 décembre 2013 et </w:t>
      </w:r>
      <w:r w:rsidR="00FE4ADC">
        <w:t>l</w:t>
      </w:r>
      <w:r>
        <w:t>es textes, non parus à la date de signature du présent accord, pris pour sa transposition.</w:t>
      </w:r>
    </w:p>
    <w:p w:rsidR="000D7787" w:rsidRDefault="000D7787" w:rsidP="00B768C8">
      <w:pPr>
        <w:pStyle w:val="Sansinterligne"/>
        <w:jc w:val="both"/>
      </w:pPr>
    </w:p>
    <w:p w:rsidR="000D7787" w:rsidRDefault="000D7787" w:rsidP="00B768C8">
      <w:pPr>
        <w:pStyle w:val="Sansinterligne"/>
        <w:jc w:val="both"/>
      </w:pPr>
      <w:r>
        <w:t xml:space="preserve">En complément du principe général de prévention de réduction des risques à la source, dans le domaine de la radioprotection un principe d’optimisation impose de veiller à maintenir les expositions professionnelles aux rayonnements ionisants </w:t>
      </w:r>
      <w:r w:rsidR="00B332EF">
        <w:t xml:space="preserve">au niveau </w:t>
      </w:r>
      <w:r>
        <w:t>le plus faible qu’il est techniquement possible d’atteindre, compte tenu de l’état actuel des connaissances techniques et des facteurs économiques et sociaux.</w:t>
      </w:r>
    </w:p>
    <w:p w:rsidR="000D7787" w:rsidRDefault="000D7787" w:rsidP="00B768C8">
      <w:pPr>
        <w:pStyle w:val="Sansinterligne"/>
        <w:jc w:val="both"/>
      </w:pPr>
    </w:p>
    <w:p w:rsidR="000D7787" w:rsidRDefault="000D7787" w:rsidP="00B768C8">
      <w:pPr>
        <w:pStyle w:val="Sansinterligne"/>
        <w:jc w:val="both"/>
      </w:pPr>
      <w:r>
        <w:t>Les valeurs limites, l’évaluation des risques, les mesures et les moyens de prévention ainsi que les conditions d’emploi des salariés suivent les règles de la directive et de sa transposition.</w:t>
      </w:r>
    </w:p>
    <w:p w:rsidR="000D7787" w:rsidRPr="002F3A06" w:rsidRDefault="000D7787" w:rsidP="00B768C8">
      <w:pPr>
        <w:pStyle w:val="Sansinterligne"/>
        <w:jc w:val="both"/>
      </w:pPr>
    </w:p>
    <w:p w:rsidR="00B768C8" w:rsidRPr="002F3A06" w:rsidRDefault="00B768C8" w:rsidP="00B768C8">
      <w:pPr>
        <w:pStyle w:val="Sansinterligne"/>
        <w:jc w:val="both"/>
      </w:pPr>
      <w:r w:rsidRPr="002F3A06">
        <w:t>L</w:t>
      </w:r>
      <w:r w:rsidR="00537456" w:rsidRPr="002F3A06">
        <w:t>’</w:t>
      </w:r>
      <w:r w:rsidRPr="002F3A06">
        <w:t>évaluation des risques prend en compte les différences de sexe, notamment pour la protection des femmes enceintes.</w:t>
      </w:r>
    </w:p>
    <w:p w:rsidR="00FF2B09" w:rsidRPr="002F3A06" w:rsidRDefault="00366321" w:rsidP="00A907C5">
      <w:pPr>
        <w:pStyle w:val="Titre5"/>
        <w:jc w:val="both"/>
      </w:pPr>
      <w:bookmarkStart w:id="123" w:name="_Toc515961952"/>
      <w:r w:rsidRPr="002F3A06">
        <w:t>R</w:t>
      </w:r>
      <w:r w:rsidR="00FF2B09" w:rsidRPr="002F3A06">
        <w:t>ayonnements optiques artificiels</w:t>
      </w:r>
      <w:bookmarkEnd w:id="123"/>
    </w:p>
    <w:p w:rsidR="00FF2B09" w:rsidRPr="002F3A06" w:rsidRDefault="00FF2B09" w:rsidP="00A907C5">
      <w:pPr>
        <w:pStyle w:val="Sansinterligne"/>
        <w:jc w:val="both"/>
      </w:pPr>
      <w:r w:rsidRPr="002F3A06">
        <w:t>Les rayonnements optiques sont classés selon leurs longueurs d</w:t>
      </w:r>
      <w:r w:rsidR="00537456" w:rsidRPr="002F3A06">
        <w:t>’</w:t>
      </w:r>
      <w:r w:rsidRPr="002F3A06">
        <w:t>onde et comprennent l</w:t>
      </w:r>
      <w:r w:rsidR="00537456" w:rsidRPr="002F3A06">
        <w:t>’</w:t>
      </w:r>
      <w:r w:rsidRPr="002F3A06">
        <w:t>ultraviolet, la lumière visible et l</w:t>
      </w:r>
      <w:r w:rsidR="00537456" w:rsidRPr="002F3A06">
        <w:t>’</w:t>
      </w:r>
      <w:r w:rsidRPr="002F3A06">
        <w:t>infrarouge.</w:t>
      </w:r>
    </w:p>
    <w:p w:rsidR="00C06F71" w:rsidRPr="002F3A06" w:rsidRDefault="00C06F71" w:rsidP="00A907C5">
      <w:pPr>
        <w:pStyle w:val="Sansinterligne"/>
        <w:jc w:val="both"/>
      </w:pPr>
    </w:p>
    <w:p w:rsidR="00FF2B09" w:rsidRPr="002F3A06" w:rsidRDefault="00FF2B09" w:rsidP="00A907C5">
      <w:pPr>
        <w:pStyle w:val="Sansinterligne"/>
        <w:jc w:val="both"/>
      </w:pPr>
      <w:r w:rsidRPr="002F3A06">
        <w:t>Les valeurs limites pour les rayonnements sont fixées par les annexes I et II à la fin du chapitre relatif à la prévention des risques d</w:t>
      </w:r>
      <w:r w:rsidR="00537456" w:rsidRPr="002F3A06">
        <w:t>’</w:t>
      </w:r>
      <w:r w:rsidRPr="002F3A06">
        <w:t>exposition aux rayonnements ionisants artificiels dans le Code du travail.</w:t>
      </w:r>
    </w:p>
    <w:p w:rsidR="00C06F71" w:rsidRPr="002F3A06" w:rsidRDefault="00C06F71" w:rsidP="00A907C5">
      <w:pPr>
        <w:pStyle w:val="Sansinterligne"/>
        <w:jc w:val="both"/>
      </w:pPr>
    </w:p>
    <w:p w:rsidR="00350AC7" w:rsidRPr="002F3A06" w:rsidRDefault="00350AC7" w:rsidP="00A907C5">
      <w:pPr>
        <w:pStyle w:val="Sansinterligne"/>
        <w:jc w:val="both"/>
      </w:pPr>
      <w:r w:rsidRPr="002F3A06">
        <w:lastRenderedPageBreak/>
        <w:t>Les mesures de prévention suivent la démarche générale de prévention et, notamment, les principes généraux de prévention (article 3 du présent accord).</w:t>
      </w:r>
    </w:p>
    <w:p w:rsidR="00FF2B09" w:rsidRPr="002F3A06" w:rsidRDefault="00366321" w:rsidP="00A907C5">
      <w:pPr>
        <w:pStyle w:val="Titre5"/>
        <w:jc w:val="both"/>
      </w:pPr>
      <w:bookmarkStart w:id="124" w:name="_Toc515961953"/>
      <w:r w:rsidRPr="002F3A06">
        <w:t>C</w:t>
      </w:r>
      <w:r w:rsidR="00FF2B09" w:rsidRPr="002F3A06">
        <w:t>hamps électromagnétiques</w:t>
      </w:r>
      <w:bookmarkEnd w:id="124"/>
    </w:p>
    <w:p w:rsidR="00FF2B09" w:rsidRPr="002F3A06" w:rsidRDefault="00FF2B09" w:rsidP="00A907C5">
      <w:pPr>
        <w:pStyle w:val="Sansinterligne"/>
        <w:jc w:val="both"/>
      </w:pPr>
      <w:r w:rsidRPr="002F3A06">
        <w:t>Les champs électromagnétiques rassemblent les champs électriques statiques, les champs magnétiques statiques et des champs électriques, magnétiques et électromagnétiques variant dans le temps, dont les fréquences v</w:t>
      </w:r>
      <w:r w:rsidR="00D87A8E" w:rsidRPr="002F3A06">
        <w:t>ont de 0 Hertz à 300 Gigahertz.</w:t>
      </w:r>
    </w:p>
    <w:p w:rsidR="00FF2B09" w:rsidRPr="002F3A06" w:rsidRDefault="00FF2B09" w:rsidP="00A907C5">
      <w:pPr>
        <w:pStyle w:val="Sansinterligne"/>
        <w:jc w:val="both"/>
      </w:pPr>
      <w:r w:rsidRPr="002F3A06">
        <w:t>Les valeurs limites d</w:t>
      </w:r>
      <w:r w:rsidR="00537456" w:rsidRPr="002F3A06">
        <w:t>’</w:t>
      </w:r>
      <w:r w:rsidRPr="002F3A06">
        <w:t>exposition et les valeurs limites déclenchant les actions de prévention sont respectivement fixées par les articles R.</w:t>
      </w:r>
      <w:r w:rsidR="00F8388C" w:rsidRPr="002F3A06">
        <w:t> 4453-3 et R. </w:t>
      </w:r>
      <w:r w:rsidRPr="002F3A06">
        <w:t>4453-4 du Code du travail</w:t>
      </w:r>
      <w:r w:rsidR="00C85D22" w:rsidRPr="002F3A06">
        <w:t>.</w:t>
      </w:r>
    </w:p>
    <w:p w:rsidR="00F8388C" w:rsidRPr="002F3A06" w:rsidRDefault="00F8388C" w:rsidP="00A907C5">
      <w:pPr>
        <w:pStyle w:val="Sansinterligne"/>
        <w:jc w:val="both"/>
      </w:pPr>
    </w:p>
    <w:p w:rsidR="0050309B" w:rsidRPr="002F3A06" w:rsidRDefault="0050309B" w:rsidP="0050309B">
      <w:pPr>
        <w:pStyle w:val="Sansinterligne"/>
        <w:jc w:val="both"/>
      </w:pPr>
      <w:r w:rsidRPr="002F3A06">
        <w:t>Les mesures de prévention suivent la démarche générale de prévention et, notamment, les principes généraux de prévention (article 3 du présent accord).</w:t>
      </w:r>
    </w:p>
    <w:p w:rsidR="006D3D4C" w:rsidRPr="002F3A06" w:rsidRDefault="006D3D4C" w:rsidP="0050309B">
      <w:pPr>
        <w:pStyle w:val="Sansinterligne"/>
        <w:jc w:val="both"/>
      </w:pPr>
    </w:p>
    <w:p w:rsidR="006D3D4C" w:rsidRPr="002F3A06" w:rsidRDefault="00844658" w:rsidP="0050309B">
      <w:pPr>
        <w:pStyle w:val="Sansinterligne"/>
        <w:jc w:val="both"/>
      </w:pPr>
      <w:r w:rsidRPr="002F3A06">
        <w:t>La commission européenne a publié de</w:t>
      </w:r>
      <w:r w:rsidR="006D3D4C" w:rsidRPr="002F3A06">
        <w:t xml:space="preserve">ux guides </w:t>
      </w:r>
      <w:r w:rsidR="004A7F78" w:rsidRPr="002F3A06">
        <w:t>non contraignan</w:t>
      </w:r>
      <w:r w:rsidRPr="002F3A06">
        <w:t>ts</w:t>
      </w:r>
      <w:r w:rsidR="004A7F78" w:rsidRPr="002F3A06">
        <w:t xml:space="preserve"> de bonnes pratiques pour la mise en œuvre de la directive 2013/35/UE « Champs électromagnétiques »</w:t>
      </w:r>
      <w:r w:rsidR="006D3D4C" w:rsidRPr="002F3A06">
        <w:t> :</w:t>
      </w:r>
    </w:p>
    <w:p w:rsidR="006D3D4C" w:rsidRPr="002F3A06" w:rsidRDefault="00751733" w:rsidP="004A7F78">
      <w:pPr>
        <w:pStyle w:val="Sansinterligne"/>
        <w:numPr>
          <w:ilvl w:val="0"/>
          <w:numId w:val="29"/>
        </w:numPr>
        <w:jc w:val="both"/>
      </w:pPr>
      <w:hyperlink r:id="rId22" w:history="1">
        <w:r w:rsidR="006D3D4C" w:rsidRPr="002F3A06">
          <w:rPr>
            <w:rStyle w:val="Lienhypertexte"/>
          </w:rPr>
          <w:t xml:space="preserve">Volume 1 </w:t>
        </w:r>
        <w:r w:rsidR="004A7F78" w:rsidRPr="002F3A06">
          <w:rPr>
            <w:rStyle w:val="Lienhypertexte"/>
          </w:rPr>
          <w:t>-</w:t>
        </w:r>
        <w:r w:rsidR="006D3D4C" w:rsidRPr="002F3A06">
          <w:rPr>
            <w:rStyle w:val="Lienhypertexte"/>
          </w:rPr>
          <w:t xml:space="preserve"> Guide pratique</w:t>
        </w:r>
      </w:hyperlink>
      <w:r w:rsidR="00DE2FBA" w:rsidRPr="002F3A06">
        <w:t> ;</w:t>
      </w:r>
    </w:p>
    <w:p w:rsidR="004A7F78" w:rsidRPr="002F3A06" w:rsidRDefault="00751733" w:rsidP="004A7F78">
      <w:pPr>
        <w:pStyle w:val="Sansinterligne"/>
        <w:numPr>
          <w:ilvl w:val="0"/>
          <w:numId w:val="29"/>
        </w:numPr>
        <w:jc w:val="both"/>
      </w:pPr>
      <w:hyperlink r:id="rId23" w:history="1">
        <w:r w:rsidR="004A7F78" w:rsidRPr="002F3A06">
          <w:rPr>
            <w:rStyle w:val="Lienhypertexte"/>
          </w:rPr>
          <w:t>Volume 2 - Études de cas</w:t>
        </w:r>
      </w:hyperlink>
      <w:r w:rsidR="00844658" w:rsidRPr="002F3A06">
        <w:t>.</w:t>
      </w:r>
    </w:p>
    <w:p w:rsidR="00FF2B09" w:rsidRPr="002F3A06" w:rsidRDefault="00FF2B09" w:rsidP="00A907C5">
      <w:pPr>
        <w:pStyle w:val="Titre4"/>
        <w:jc w:val="both"/>
      </w:pPr>
      <w:bookmarkStart w:id="125" w:name="_Toc515961954"/>
      <w:r w:rsidRPr="002F3A06">
        <w:t>Prévention des risques liés aux agents chimiques</w:t>
      </w:r>
      <w:r w:rsidR="00605384" w:rsidRPr="002F3A06">
        <w:t xml:space="preserve"> dangereux</w:t>
      </w:r>
      <w:bookmarkEnd w:id="125"/>
    </w:p>
    <w:p w:rsidR="0093288F" w:rsidRDefault="0093288F" w:rsidP="0093288F">
      <w:pPr>
        <w:pStyle w:val="Titre5"/>
      </w:pPr>
      <w:bookmarkStart w:id="126" w:name="_Toc515961955"/>
      <w:r>
        <w:t>Règles générales de prévention</w:t>
      </w:r>
      <w:bookmarkEnd w:id="126"/>
    </w:p>
    <w:p w:rsidR="00FF2B09" w:rsidRPr="002F3A06" w:rsidRDefault="00FF2B09" w:rsidP="00A907C5">
      <w:pPr>
        <w:pStyle w:val="Sansinterligne"/>
        <w:jc w:val="both"/>
      </w:pPr>
      <w:r w:rsidRPr="002F3A06">
        <w:t>On entend par agents chimiques dangereux au sens des articles R.</w:t>
      </w:r>
      <w:r w:rsidR="007444A2" w:rsidRPr="002F3A06">
        <w:t> 4412-2, R. 4412-3 et R. </w:t>
      </w:r>
      <w:r w:rsidRPr="002F3A06">
        <w:t>4412-60 du Code du travail tous les produits étiquetés comme tels et les produits émis en cours de travail (ex</w:t>
      </w:r>
      <w:r w:rsidR="00B23940" w:rsidRPr="002F3A06">
        <w:t>emple</w:t>
      </w:r>
      <w:r w:rsidR="00E00C29" w:rsidRPr="002F3A06">
        <w:t>s</w:t>
      </w:r>
      <w:r w:rsidR="00B23940" w:rsidRPr="002F3A06">
        <w:t> :</w:t>
      </w:r>
      <w:r w:rsidRPr="002F3A06">
        <w:t xml:space="preserve"> ponçage, soudage</w:t>
      </w:r>
      <w:r w:rsidR="00B23940" w:rsidRPr="002F3A06">
        <w:t>)</w:t>
      </w:r>
      <w:r w:rsidRPr="002F3A06">
        <w:t xml:space="preserve"> présentant des dangers pour la santé, des dangers ph</w:t>
      </w:r>
      <w:r w:rsidR="00665FC1" w:rsidRPr="002F3A06">
        <w:t>ysiques (</w:t>
      </w:r>
      <w:r w:rsidR="00B23940" w:rsidRPr="002F3A06">
        <w:t>exemple</w:t>
      </w:r>
      <w:r w:rsidR="00E00C29" w:rsidRPr="002F3A06">
        <w:t>s</w:t>
      </w:r>
      <w:r w:rsidR="00B23940" w:rsidRPr="002F3A06">
        <w:t xml:space="preserve"> : </w:t>
      </w:r>
      <w:r w:rsidR="00665FC1" w:rsidRPr="002F3A06">
        <w:t xml:space="preserve">explosion, incendie) ou </w:t>
      </w:r>
      <w:r w:rsidRPr="002F3A06">
        <w:t>des dangers pour l</w:t>
      </w:r>
      <w:r w:rsidR="00537456" w:rsidRPr="002F3A06">
        <w:t>’</w:t>
      </w:r>
      <w:r w:rsidRPr="002F3A06">
        <w:t>environnement.</w:t>
      </w:r>
    </w:p>
    <w:p w:rsidR="00665FC1" w:rsidRPr="002F3A06" w:rsidRDefault="00665FC1" w:rsidP="00A907C5">
      <w:pPr>
        <w:pStyle w:val="Sansinterligne"/>
        <w:jc w:val="both"/>
      </w:pPr>
    </w:p>
    <w:p w:rsidR="00E22AA0" w:rsidRDefault="00E22AA0" w:rsidP="00E22AA0">
      <w:pPr>
        <w:pStyle w:val="Sansinterligne"/>
        <w:jc w:val="both"/>
      </w:pPr>
      <w:r w:rsidRPr="002F3A06">
        <w:t>Les mesures de prévention suivent la démarche générale de prévention et, notamment, les principes généraux de prévention (article 3 du présent accord). L</w:t>
      </w:r>
      <w:r w:rsidR="00537456" w:rsidRPr="002F3A06">
        <w:t>’</w:t>
      </w:r>
      <w:r w:rsidRPr="002F3A06">
        <w:t>évaluation du risque chimique prend en compte les différences de sexe, en particulier pour l</w:t>
      </w:r>
      <w:r w:rsidR="00537456" w:rsidRPr="002F3A06">
        <w:t>’</w:t>
      </w:r>
      <w:r w:rsidRPr="002F3A06">
        <w:t>exposition des femmes enceintes et le choix des équipements de protection individuelle.</w:t>
      </w:r>
    </w:p>
    <w:p w:rsidR="00D15BAF" w:rsidRDefault="00D15BAF" w:rsidP="00E22AA0">
      <w:pPr>
        <w:pStyle w:val="Sansinterligne"/>
        <w:jc w:val="both"/>
      </w:pPr>
    </w:p>
    <w:p w:rsidR="00F667D9" w:rsidRDefault="00F667D9" w:rsidP="00F667D9">
      <w:pPr>
        <w:pStyle w:val="Sansinterligne"/>
        <w:jc w:val="both"/>
      </w:pPr>
      <w:r>
        <w:t>L’employeur veille à ce que les salariés, ainsi que le comité social et économique (CSE) :</w:t>
      </w:r>
    </w:p>
    <w:p w:rsidR="00F667D9" w:rsidRDefault="00F667D9" w:rsidP="00F667D9">
      <w:pPr>
        <w:pStyle w:val="Sansinterligne"/>
        <w:numPr>
          <w:ilvl w:val="0"/>
          <w:numId w:val="29"/>
        </w:numPr>
        <w:jc w:val="both"/>
      </w:pPr>
      <w:r>
        <w:t>reçoivent des informations sous des formes appropriées et périodiquement actualisées sur les agents chimiques dangereux se trouvant sur le lieu de travail, telles que notamment leurs noms, les risques pour la santé et la sécurité qu’ils comportent et, le cas échéant, les valeurs limites d’exposition professionnelle et les valeurs limites biologiques qui leur sont applicables ;</w:t>
      </w:r>
    </w:p>
    <w:p w:rsidR="00F667D9" w:rsidRDefault="00F667D9" w:rsidP="00F667D9">
      <w:pPr>
        <w:pStyle w:val="Sansinterligne"/>
        <w:numPr>
          <w:ilvl w:val="0"/>
          <w:numId w:val="29"/>
        </w:numPr>
        <w:jc w:val="both"/>
      </w:pPr>
      <w:r>
        <w:t>aient accès aux fiches de données de sécurité (FDS) fournies par le fournisseur des agents chimiques ;</w:t>
      </w:r>
    </w:p>
    <w:p w:rsidR="00F667D9" w:rsidRPr="002F3A06" w:rsidRDefault="00F667D9" w:rsidP="00F667D9">
      <w:pPr>
        <w:pStyle w:val="Sansinterligne"/>
        <w:numPr>
          <w:ilvl w:val="0"/>
          <w:numId w:val="29"/>
        </w:numPr>
        <w:jc w:val="both"/>
      </w:pPr>
      <w:r>
        <w:t>reçoivent une formation et des informations sur les précautions à prendre pour assurer leur protection et celle des autres salariés présents sur le lieu de travail. Sont notamment portées à leur connaissance les consignes relatives aux mesures d’hygiène à respecter et à l’utilisation des équipements de protection individuelle.</w:t>
      </w:r>
    </w:p>
    <w:p w:rsidR="00665FC1" w:rsidRPr="002F3A06" w:rsidRDefault="00665FC1" w:rsidP="00A907C5">
      <w:pPr>
        <w:pStyle w:val="Sansinterligne"/>
        <w:jc w:val="both"/>
      </w:pPr>
    </w:p>
    <w:p w:rsidR="00FF2B09" w:rsidRPr="002F3A06" w:rsidRDefault="00FF2B09" w:rsidP="00A907C5">
      <w:pPr>
        <w:pStyle w:val="Sansinterligne"/>
        <w:jc w:val="both"/>
      </w:pPr>
      <w:r w:rsidRPr="002F3A06">
        <w:t>La complexité de la réglementation invite à utiliser des outils validés par</w:t>
      </w:r>
      <w:r w:rsidR="006463EF" w:rsidRPr="002F3A06">
        <w:t xml:space="preserve"> les institutions de prévention. </w:t>
      </w:r>
      <w:r w:rsidRPr="002F3A06">
        <w:t>L</w:t>
      </w:r>
      <w:r w:rsidR="00665FC1" w:rsidRPr="002F3A06">
        <w:t>e système d</w:t>
      </w:r>
      <w:r w:rsidR="00537456" w:rsidRPr="002F3A06">
        <w:t>’</w:t>
      </w:r>
      <w:r w:rsidR="00665FC1" w:rsidRPr="002F3A06">
        <w:t>évaluation et d</w:t>
      </w:r>
      <w:r w:rsidR="00537456" w:rsidRPr="002F3A06">
        <w:t>’</w:t>
      </w:r>
      <w:r w:rsidR="00665FC1" w:rsidRPr="002F3A06">
        <w:t>information sur les risques chimiques en milieu professionnel (</w:t>
      </w:r>
      <w:proofErr w:type="spellStart"/>
      <w:r w:rsidR="00622559">
        <w:fldChar w:fldCharType="begin"/>
      </w:r>
      <w:r w:rsidR="00622559">
        <w:instrText xml:space="preserve"> HYPERLINK "http://www.seirich.fr/seirich-web/index.xhtml" </w:instrText>
      </w:r>
      <w:r w:rsidR="00622559">
        <w:fldChar w:fldCharType="separate"/>
      </w:r>
      <w:r w:rsidRPr="002F3A06">
        <w:rPr>
          <w:rStyle w:val="Lienhypertexte"/>
        </w:rPr>
        <w:t>Seirich</w:t>
      </w:r>
      <w:proofErr w:type="spellEnd"/>
      <w:r w:rsidR="00622559">
        <w:rPr>
          <w:rStyle w:val="Lienhypertexte"/>
        </w:rPr>
        <w:fldChar w:fldCharType="end"/>
      </w:r>
      <w:r w:rsidR="00665FC1" w:rsidRPr="002F3A06">
        <w:t>)</w:t>
      </w:r>
      <w:r w:rsidRPr="002F3A06">
        <w:t xml:space="preserve"> développé par l</w:t>
      </w:r>
      <w:r w:rsidR="00537456" w:rsidRPr="002F3A06">
        <w:t>’</w:t>
      </w:r>
      <w:r w:rsidRPr="002F3A06">
        <w:t>INRS avec la CNAMTS</w:t>
      </w:r>
      <w:r w:rsidR="00665FC1" w:rsidRPr="002F3A06">
        <w:t xml:space="preserve"> et</w:t>
      </w:r>
      <w:r w:rsidRPr="002F3A06">
        <w:t xml:space="preserve"> le Ministère du Travail constitue une référence pour la branche</w:t>
      </w:r>
      <w:r w:rsidR="00A64AFD" w:rsidRPr="002F3A06">
        <w:t xml:space="preserve"> </w:t>
      </w:r>
      <w:r w:rsidR="00463E09" w:rsidRPr="002F3A06">
        <w:t>en ce qu</w:t>
      </w:r>
      <w:r w:rsidR="00537456" w:rsidRPr="002F3A06">
        <w:t>’</w:t>
      </w:r>
      <w:r w:rsidR="00463E09" w:rsidRPr="002F3A06">
        <w:t>il tient</w:t>
      </w:r>
      <w:r w:rsidRPr="002F3A06">
        <w:t xml:space="preserve"> compte des retours d</w:t>
      </w:r>
      <w:r w:rsidR="00537456" w:rsidRPr="002F3A06">
        <w:t>’</w:t>
      </w:r>
      <w:r w:rsidRPr="002F3A06">
        <w:t>expérience des professionnels.</w:t>
      </w:r>
    </w:p>
    <w:p w:rsidR="00665FC1" w:rsidRPr="002F3A06" w:rsidRDefault="00665FC1" w:rsidP="00A907C5">
      <w:pPr>
        <w:pStyle w:val="Sansinterligne"/>
        <w:jc w:val="both"/>
      </w:pPr>
    </w:p>
    <w:p w:rsidR="00FF2B09" w:rsidRPr="002F3A06" w:rsidRDefault="00FF2B09" w:rsidP="00A907C5">
      <w:pPr>
        <w:pStyle w:val="Sansinterligne"/>
        <w:jc w:val="both"/>
      </w:pPr>
      <w:r w:rsidRPr="002F3A06">
        <w:lastRenderedPageBreak/>
        <w:t xml:space="preserve">Les recommandations nationales votées paritairement par le comité technique national de la métallurgie (CTN A) </w:t>
      </w:r>
      <w:r w:rsidR="008B4B23" w:rsidRPr="002F3A06">
        <w:t xml:space="preserve">ou les comités techniques régionaux (CTR) de la métallurgie </w:t>
      </w:r>
      <w:r w:rsidRPr="002F3A06">
        <w:t>constituent des document</w:t>
      </w:r>
      <w:r w:rsidR="00665FC1" w:rsidRPr="002F3A06">
        <w:t>s de référence pour la branche :</w:t>
      </w:r>
    </w:p>
    <w:p w:rsidR="00FF2B09" w:rsidRPr="002F3A06" w:rsidRDefault="00FF2B09" w:rsidP="00A907C5">
      <w:pPr>
        <w:pStyle w:val="Sansinterligne"/>
        <w:numPr>
          <w:ilvl w:val="0"/>
          <w:numId w:val="29"/>
        </w:numPr>
        <w:jc w:val="both"/>
      </w:pPr>
      <w:r w:rsidRPr="002F3A06">
        <w:t xml:space="preserve">Recommandation R442 </w:t>
      </w:r>
      <w:r w:rsidR="00665FC1" w:rsidRPr="002F3A06">
        <w:t>« </w:t>
      </w:r>
      <w:hyperlink r:id="rId24" w:history="1">
        <w:r w:rsidRPr="002F3A06">
          <w:rPr>
            <w:rStyle w:val="Lienhypertexte"/>
          </w:rPr>
          <w:t>Les activités de traitement de surface - Prévention des risques professionnels</w:t>
        </w:r>
      </w:hyperlink>
      <w:r w:rsidR="00665FC1" w:rsidRPr="002F3A06">
        <w:t> »</w:t>
      </w:r>
      <w:r w:rsidRPr="002F3A06">
        <w:t xml:space="preserve"> (</w:t>
      </w:r>
      <w:r w:rsidR="00665FC1" w:rsidRPr="002F3A06">
        <w:t>CTN A, 13 novembre 2008) ;</w:t>
      </w:r>
    </w:p>
    <w:p w:rsidR="00FF2B09" w:rsidRPr="002F3A06" w:rsidRDefault="00FF2B09" w:rsidP="00A907C5">
      <w:pPr>
        <w:pStyle w:val="Sansinterligne"/>
        <w:numPr>
          <w:ilvl w:val="0"/>
          <w:numId w:val="29"/>
        </w:numPr>
        <w:jc w:val="both"/>
      </w:pPr>
      <w:r w:rsidRPr="002F3A06">
        <w:t xml:space="preserve">Recommandation R443 </w:t>
      </w:r>
      <w:r w:rsidR="00665FC1" w:rsidRPr="002F3A06">
        <w:t>« </w:t>
      </w:r>
      <w:hyperlink r:id="rId25" w:history="1">
        <w:r w:rsidRPr="002F3A06">
          <w:rPr>
            <w:rStyle w:val="Lienhypertexte"/>
          </w:rPr>
          <w:t>Soudage à l</w:t>
        </w:r>
        <w:r w:rsidR="00537456" w:rsidRPr="002F3A06">
          <w:rPr>
            <w:rStyle w:val="Lienhypertexte"/>
          </w:rPr>
          <w:t>’</w:t>
        </w:r>
        <w:r w:rsidRPr="002F3A06">
          <w:rPr>
            <w:rStyle w:val="Lienhypertexte"/>
          </w:rPr>
          <w:t>arc électrique et coupage - Prévention des risques professionnels</w:t>
        </w:r>
      </w:hyperlink>
      <w:r w:rsidR="00665FC1" w:rsidRPr="002F3A06">
        <w:t> »</w:t>
      </w:r>
      <w:r w:rsidRPr="002F3A06">
        <w:t xml:space="preserve"> (</w:t>
      </w:r>
      <w:r w:rsidR="00665FC1" w:rsidRPr="002F3A06">
        <w:t>CTN A, 19 mai 2009) ;</w:t>
      </w:r>
    </w:p>
    <w:p w:rsidR="00FF2B09" w:rsidRPr="002F3A06" w:rsidRDefault="00FF2B09" w:rsidP="00A907C5">
      <w:pPr>
        <w:pStyle w:val="Sansinterligne"/>
        <w:numPr>
          <w:ilvl w:val="0"/>
          <w:numId w:val="29"/>
        </w:numPr>
        <w:jc w:val="both"/>
      </w:pPr>
      <w:r w:rsidRPr="002F3A06">
        <w:t xml:space="preserve">Recommandation R451 </w:t>
      </w:r>
      <w:r w:rsidR="00665FC1" w:rsidRPr="002F3A06">
        <w:t>« </w:t>
      </w:r>
      <w:hyperlink r:id="rId26" w:history="1">
        <w:r w:rsidRPr="002F3A06">
          <w:rPr>
            <w:rStyle w:val="Lienhypertexte"/>
          </w:rPr>
          <w:t>Prévention des risques chimiques causés par les fluides de coupe dans les activités d</w:t>
        </w:r>
        <w:r w:rsidR="00537456" w:rsidRPr="002F3A06">
          <w:rPr>
            <w:rStyle w:val="Lienhypertexte"/>
          </w:rPr>
          <w:t>’</w:t>
        </w:r>
        <w:r w:rsidRPr="002F3A06">
          <w:rPr>
            <w:rStyle w:val="Lienhypertexte"/>
          </w:rPr>
          <w:t>usinage de métaux</w:t>
        </w:r>
      </w:hyperlink>
      <w:r w:rsidR="00665FC1" w:rsidRPr="002F3A06">
        <w:t> »</w:t>
      </w:r>
      <w:r w:rsidRPr="002F3A06">
        <w:t xml:space="preserve"> (</w:t>
      </w:r>
      <w:r w:rsidR="00665FC1" w:rsidRPr="002F3A06">
        <w:t>CTN A, 19 mai 2015) ;</w:t>
      </w:r>
    </w:p>
    <w:p w:rsidR="00FF2B09" w:rsidRPr="002F3A06" w:rsidRDefault="00FF2B09" w:rsidP="00A907C5">
      <w:pPr>
        <w:pStyle w:val="Sansinterligne"/>
        <w:numPr>
          <w:ilvl w:val="0"/>
          <w:numId w:val="29"/>
        </w:numPr>
        <w:jc w:val="both"/>
      </w:pPr>
      <w:r w:rsidRPr="002F3A06">
        <w:t xml:space="preserve">Recommandation R456 </w:t>
      </w:r>
      <w:r w:rsidR="00665FC1" w:rsidRPr="002F3A06">
        <w:t>« </w:t>
      </w:r>
      <w:hyperlink r:id="rId27" w:history="1">
        <w:r w:rsidRPr="002F3A06">
          <w:rPr>
            <w:rStyle w:val="Lienhypertexte"/>
          </w:rPr>
          <w:t>Prévention des risques chimiques en fonderie</w:t>
        </w:r>
      </w:hyperlink>
      <w:r w:rsidR="00665FC1" w:rsidRPr="002F3A06">
        <w:t> »</w:t>
      </w:r>
      <w:r w:rsidRPr="002F3A06">
        <w:t xml:space="preserve"> (</w:t>
      </w:r>
      <w:r w:rsidR="00665FC1" w:rsidRPr="002F3A06">
        <w:t>CTN A, 05 mai 2011) ;</w:t>
      </w:r>
    </w:p>
    <w:p w:rsidR="00FF2B09" w:rsidRPr="002F3A06" w:rsidRDefault="00FF2B09" w:rsidP="00A907C5">
      <w:pPr>
        <w:pStyle w:val="Sansinterligne"/>
        <w:numPr>
          <w:ilvl w:val="0"/>
          <w:numId w:val="29"/>
        </w:numPr>
        <w:jc w:val="both"/>
      </w:pPr>
      <w:r w:rsidRPr="002F3A06">
        <w:t xml:space="preserve">Recommandation R466 </w:t>
      </w:r>
      <w:r w:rsidR="00665FC1" w:rsidRPr="002F3A06">
        <w:t>« </w:t>
      </w:r>
      <w:hyperlink r:id="rId28" w:history="1">
        <w:r w:rsidRPr="002F3A06">
          <w:rPr>
            <w:rStyle w:val="Lienhypertexte"/>
          </w:rPr>
          <w:t>Prévention des risques liés aux batteries de traction et de servitude au plomb / acide</w:t>
        </w:r>
      </w:hyperlink>
      <w:r w:rsidR="00665FC1" w:rsidRPr="002F3A06">
        <w:t> »</w:t>
      </w:r>
      <w:r w:rsidRPr="002F3A06">
        <w:t xml:space="preserve"> (</w:t>
      </w:r>
      <w:r w:rsidR="00665FC1" w:rsidRPr="002F3A06">
        <w:t xml:space="preserve">CTN A, </w:t>
      </w:r>
      <w:r w:rsidRPr="002F3A06">
        <w:t>29 mai 2012</w:t>
      </w:r>
      <w:r w:rsidR="00665FC1" w:rsidRPr="002F3A06">
        <w:t>) ;</w:t>
      </w:r>
    </w:p>
    <w:p w:rsidR="00FF2B09" w:rsidRDefault="00FF2B09" w:rsidP="00A907C5">
      <w:pPr>
        <w:pStyle w:val="Sansinterligne"/>
        <w:numPr>
          <w:ilvl w:val="0"/>
          <w:numId w:val="29"/>
        </w:numPr>
        <w:jc w:val="both"/>
      </w:pPr>
      <w:r w:rsidRPr="002F3A06">
        <w:t xml:space="preserve">Recommandation R474 </w:t>
      </w:r>
      <w:r w:rsidR="00665FC1" w:rsidRPr="002F3A06">
        <w:t>« </w:t>
      </w:r>
      <w:hyperlink r:id="rId29" w:history="1">
        <w:r w:rsidRPr="002F3A06">
          <w:rPr>
            <w:rStyle w:val="Lienhypertexte"/>
          </w:rPr>
          <w:t>Organisation des travaux de maintenance en tuyauterie et chaudronnerie sur sites chimiques et pétroliers</w:t>
        </w:r>
      </w:hyperlink>
      <w:r w:rsidR="00665FC1" w:rsidRPr="002F3A06">
        <w:t> »</w:t>
      </w:r>
      <w:r w:rsidRPr="002F3A06">
        <w:t xml:space="preserve"> (</w:t>
      </w:r>
      <w:r w:rsidR="00665FC1" w:rsidRPr="002F3A06">
        <w:t>CTN A, 20 mai 2014) ;</w:t>
      </w:r>
    </w:p>
    <w:p w:rsidR="00C078C2" w:rsidRPr="002F3A06" w:rsidRDefault="00C078C2" w:rsidP="00A907C5">
      <w:pPr>
        <w:pStyle w:val="Sansinterligne"/>
        <w:numPr>
          <w:ilvl w:val="0"/>
          <w:numId w:val="29"/>
        </w:numPr>
        <w:jc w:val="both"/>
      </w:pPr>
      <w:r>
        <w:t>Recommandation R500 « </w:t>
      </w:r>
      <w:hyperlink r:id="rId30" w:history="1">
        <w:r w:rsidRPr="00C078C2">
          <w:rPr>
            <w:rStyle w:val="Lienhypertexte"/>
          </w:rPr>
          <w:t>Réduction des expositions au styrène dans la mise en œuvre du polyester stratifié</w:t>
        </w:r>
      </w:hyperlink>
      <w:r>
        <w:t> » (CTN A, 12 avril 2018) ;</w:t>
      </w:r>
    </w:p>
    <w:p w:rsidR="00FF2B09" w:rsidRPr="002F3A06" w:rsidRDefault="00665FC1" w:rsidP="00A907C5">
      <w:pPr>
        <w:pStyle w:val="Sansinterligne"/>
        <w:numPr>
          <w:ilvl w:val="0"/>
          <w:numId w:val="29"/>
        </w:numPr>
        <w:jc w:val="both"/>
      </w:pPr>
      <w:r w:rsidRPr="002F3A06">
        <w:t>R</w:t>
      </w:r>
      <w:r w:rsidR="00FF2B09" w:rsidRPr="002F3A06">
        <w:t>ecommandation R</w:t>
      </w:r>
      <w:r w:rsidR="000F5DB7">
        <w:t>501</w:t>
      </w:r>
      <w:r w:rsidR="00FF2B09" w:rsidRPr="002F3A06">
        <w:t xml:space="preserve"> </w:t>
      </w:r>
      <w:r w:rsidR="00BD089E" w:rsidRPr="002F3A06">
        <w:t>« </w:t>
      </w:r>
      <w:hyperlink r:id="rId31" w:history="1">
        <w:r w:rsidR="00FF2B09" w:rsidRPr="000F5DB7">
          <w:rPr>
            <w:rStyle w:val="Lienhypertexte"/>
          </w:rPr>
          <w:t>Substitution des solvants chlorés lors des opérations de dégraissage dans le travail des métaux</w:t>
        </w:r>
      </w:hyperlink>
      <w:r w:rsidR="00BD089E" w:rsidRPr="002F3A06">
        <w:t> »</w:t>
      </w:r>
      <w:r w:rsidR="00D17193" w:rsidRPr="002F3A06">
        <w:t xml:space="preserve"> </w:t>
      </w:r>
      <w:r w:rsidR="00FF2B09" w:rsidRPr="002F3A06">
        <w:t>(</w:t>
      </w:r>
      <w:r w:rsidR="000F5DB7">
        <w:t>CTN A</w:t>
      </w:r>
      <w:r w:rsidRPr="002F3A06">
        <w:t xml:space="preserve">, </w:t>
      </w:r>
      <w:r w:rsidR="000F5DB7">
        <w:t>12 avril 2018</w:t>
      </w:r>
      <w:r w:rsidRPr="002F3A06">
        <w:t>)</w:t>
      </w:r>
      <w:r w:rsidR="00FF2B09" w:rsidRPr="002F3A06">
        <w:t>.</w:t>
      </w:r>
    </w:p>
    <w:p w:rsidR="00665FC1" w:rsidRPr="002F3A06" w:rsidRDefault="00665FC1" w:rsidP="00A907C5">
      <w:pPr>
        <w:pStyle w:val="Sansinterligne"/>
        <w:jc w:val="both"/>
      </w:pPr>
    </w:p>
    <w:p w:rsidR="00FF2B09" w:rsidRPr="002F3A06" w:rsidRDefault="00FF2B09" w:rsidP="00A907C5">
      <w:pPr>
        <w:pStyle w:val="Sansinterligne"/>
        <w:jc w:val="both"/>
      </w:pPr>
      <w:r w:rsidRPr="002F3A06">
        <w:t xml:space="preserve">La démarche de substitution peut se conduire en </w:t>
      </w:r>
      <w:r w:rsidR="00665FC1" w:rsidRPr="002F3A06">
        <w:t>trois étapes :</w:t>
      </w:r>
    </w:p>
    <w:p w:rsidR="00FF2B09" w:rsidRPr="002F3A06" w:rsidRDefault="00AE41CD" w:rsidP="00A907C5">
      <w:pPr>
        <w:pStyle w:val="Sansinterligne"/>
        <w:numPr>
          <w:ilvl w:val="0"/>
          <w:numId w:val="29"/>
        </w:numPr>
        <w:jc w:val="both"/>
      </w:pPr>
      <w:r w:rsidRPr="002F3A06">
        <w:t>i</w:t>
      </w:r>
      <w:r w:rsidR="00FF2B09" w:rsidRPr="002F3A06">
        <w:t>dentifi</w:t>
      </w:r>
      <w:r w:rsidR="00B23940" w:rsidRPr="002F3A06">
        <w:t>er</w:t>
      </w:r>
      <w:r w:rsidR="00FF2B09" w:rsidRPr="002F3A06">
        <w:t xml:space="preserve"> des produits existants et évalu</w:t>
      </w:r>
      <w:r w:rsidR="00B23940" w:rsidRPr="002F3A06">
        <w:t>er</w:t>
      </w:r>
      <w:r w:rsidR="00FF2B09" w:rsidRPr="002F3A06">
        <w:t xml:space="preserve"> leur utilité pour la fonction recherchée, éval</w:t>
      </w:r>
      <w:r w:rsidRPr="002F3A06">
        <w:t>u</w:t>
      </w:r>
      <w:r w:rsidR="00B23940" w:rsidRPr="002F3A06">
        <w:t>er le</w:t>
      </w:r>
      <w:r w:rsidRPr="002F3A06">
        <w:t xml:space="preserve"> procédé mis en œuvre ;</w:t>
      </w:r>
    </w:p>
    <w:p w:rsidR="00FF2B09" w:rsidRPr="002F3A06" w:rsidRDefault="00B23940" w:rsidP="00A907C5">
      <w:pPr>
        <w:pStyle w:val="Sansinterligne"/>
        <w:numPr>
          <w:ilvl w:val="0"/>
          <w:numId w:val="29"/>
        </w:numPr>
        <w:jc w:val="both"/>
      </w:pPr>
      <w:r w:rsidRPr="002F3A06">
        <w:t xml:space="preserve">réfléchir </w:t>
      </w:r>
      <w:r w:rsidR="00FF2B09" w:rsidRPr="002F3A06">
        <w:t>quant à la suppression du produit ou au changement de procédé</w:t>
      </w:r>
      <w:r w:rsidR="00AE41CD" w:rsidRPr="002F3A06">
        <w:t> ;</w:t>
      </w:r>
    </w:p>
    <w:p w:rsidR="00FF2B09" w:rsidRPr="002F3A06" w:rsidRDefault="00AE41CD" w:rsidP="00A907C5">
      <w:pPr>
        <w:pStyle w:val="Sansinterligne"/>
        <w:numPr>
          <w:ilvl w:val="0"/>
          <w:numId w:val="29"/>
        </w:numPr>
        <w:jc w:val="both"/>
      </w:pPr>
      <w:r w:rsidRPr="002F3A06">
        <w:t>substitu</w:t>
      </w:r>
      <w:r w:rsidR="00B23940" w:rsidRPr="002F3A06">
        <w:t>er et expérimenter</w:t>
      </w:r>
      <w:r w:rsidRPr="002F3A06">
        <w:t> :</w:t>
      </w:r>
      <w:r w:rsidR="00FF2B09" w:rsidRPr="002F3A06">
        <w:t xml:space="preserve"> si une solution de substitution est identifiée, elle fait l</w:t>
      </w:r>
      <w:r w:rsidR="00537456" w:rsidRPr="002F3A06">
        <w:t>’</w:t>
      </w:r>
      <w:r w:rsidR="00FF2B09" w:rsidRPr="002F3A06">
        <w:t>objet d</w:t>
      </w:r>
      <w:r w:rsidR="00537456" w:rsidRPr="002F3A06">
        <w:t>’</w:t>
      </w:r>
      <w:r w:rsidR="00FF2B09" w:rsidRPr="002F3A06">
        <w:t>une expérimentation et d</w:t>
      </w:r>
      <w:r w:rsidR="00537456" w:rsidRPr="002F3A06">
        <w:t>’</w:t>
      </w:r>
      <w:r w:rsidR="00FF2B09" w:rsidRPr="002F3A06">
        <w:t>une validation.</w:t>
      </w:r>
    </w:p>
    <w:p w:rsidR="00AE41CD" w:rsidRPr="002F3A06" w:rsidRDefault="00AE41CD" w:rsidP="00A907C5">
      <w:pPr>
        <w:pStyle w:val="Sansinterligne"/>
        <w:jc w:val="both"/>
      </w:pPr>
    </w:p>
    <w:p w:rsidR="00FF2B09" w:rsidRPr="002F3A06" w:rsidRDefault="00FF2B09" w:rsidP="00A907C5">
      <w:pPr>
        <w:pStyle w:val="Sansinterligne"/>
        <w:jc w:val="both"/>
      </w:pPr>
      <w:r w:rsidRPr="002F3A06">
        <w:t>Les conditions de succès d</w:t>
      </w:r>
      <w:r w:rsidR="00537456" w:rsidRPr="002F3A06">
        <w:t>’</w:t>
      </w:r>
      <w:r w:rsidRPr="002F3A06">
        <w:t xml:space="preserve">une solution de substitution passent par la prise </w:t>
      </w:r>
      <w:r w:rsidR="00AE41CD" w:rsidRPr="002F3A06">
        <w:t>en compte de plusieurs aspects :</w:t>
      </w:r>
    </w:p>
    <w:p w:rsidR="00FF2B09" w:rsidRPr="002F3A06" w:rsidRDefault="00AE41CD" w:rsidP="00A907C5">
      <w:pPr>
        <w:pStyle w:val="Sansinterligne"/>
        <w:numPr>
          <w:ilvl w:val="0"/>
          <w:numId w:val="29"/>
        </w:numPr>
        <w:jc w:val="both"/>
      </w:pPr>
      <w:r w:rsidRPr="002F3A06">
        <w:t>l</w:t>
      </w:r>
      <w:r w:rsidR="00FF2B09" w:rsidRPr="002F3A06">
        <w:t>e produit substitué apporte une a</w:t>
      </w:r>
      <w:r w:rsidR="00706B2B" w:rsidRPr="002F3A06">
        <w:t>mélioration en matière de santé</w:t>
      </w:r>
      <w:r w:rsidR="00463E09" w:rsidRPr="002F3A06">
        <w:t xml:space="preserve"> et</w:t>
      </w:r>
      <w:r w:rsidR="00706B2B" w:rsidRPr="002F3A06">
        <w:t xml:space="preserve"> de </w:t>
      </w:r>
      <w:r w:rsidR="00FF2B09" w:rsidRPr="002F3A06">
        <w:t>sécurité au travail et n</w:t>
      </w:r>
      <w:r w:rsidR="00D92E9B" w:rsidRPr="002F3A06">
        <w:t>’introduit</w:t>
      </w:r>
      <w:r w:rsidR="00FF2B09" w:rsidRPr="002F3A06">
        <w:t xml:space="preserve"> pas de nouvea</w:t>
      </w:r>
      <w:r w:rsidRPr="002F3A06">
        <w:t>ux risques, même « émergents » ;</w:t>
      </w:r>
    </w:p>
    <w:p w:rsidR="00FF2B09" w:rsidRPr="002F3A06" w:rsidRDefault="00AE41CD" w:rsidP="00A907C5">
      <w:pPr>
        <w:pStyle w:val="Sansinterligne"/>
        <w:numPr>
          <w:ilvl w:val="0"/>
          <w:numId w:val="29"/>
        </w:numPr>
        <w:jc w:val="both"/>
      </w:pPr>
      <w:r w:rsidRPr="002F3A06">
        <w:t>i</w:t>
      </w:r>
      <w:r w:rsidR="00FF2B09" w:rsidRPr="002F3A06">
        <w:t xml:space="preserve">l </w:t>
      </w:r>
      <w:r w:rsidR="00760B54" w:rsidRPr="002F3A06">
        <w:t>est</w:t>
      </w:r>
      <w:r w:rsidR="00FF2B09" w:rsidRPr="002F3A06">
        <w:t xml:space="preserve"> compatible avec le respect de l</w:t>
      </w:r>
      <w:r w:rsidR="00537456" w:rsidRPr="002F3A06">
        <w:t>’</w:t>
      </w:r>
      <w:r w:rsidRPr="002F3A06">
        <w:t>environnement ;</w:t>
      </w:r>
    </w:p>
    <w:p w:rsidR="00FF2B09" w:rsidRPr="002F3A06" w:rsidRDefault="00AE41CD" w:rsidP="00A907C5">
      <w:pPr>
        <w:pStyle w:val="Sansinterligne"/>
        <w:numPr>
          <w:ilvl w:val="0"/>
          <w:numId w:val="29"/>
        </w:numPr>
        <w:jc w:val="both"/>
      </w:pPr>
      <w:r w:rsidRPr="002F3A06">
        <w:t>i</w:t>
      </w:r>
      <w:r w:rsidR="00FF2B09" w:rsidRPr="002F3A06">
        <w:t xml:space="preserve">l </w:t>
      </w:r>
      <w:r w:rsidR="00760B54" w:rsidRPr="002F3A06">
        <w:t>a</w:t>
      </w:r>
      <w:r w:rsidR="00FF2B09" w:rsidRPr="002F3A06">
        <w:t xml:space="preserve"> la performance attendue (</w:t>
      </w:r>
      <w:r w:rsidR="00E00C29" w:rsidRPr="002F3A06">
        <w:t xml:space="preserve">exemples : </w:t>
      </w:r>
      <w:r w:rsidR="00FF2B09" w:rsidRPr="002F3A06">
        <w:t>risque de mauvais traitement des pièces qui pourrait causer des défaillances, voire des acci</w:t>
      </w:r>
      <w:r w:rsidRPr="002F3A06">
        <w:t>dents pour les clients finaux) ;</w:t>
      </w:r>
    </w:p>
    <w:p w:rsidR="00FF2B09" w:rsidRPr="002F3A06" w:rsidRDefault="00AE41CD" w:rsidP="00A907C5">
      <w:pPr>
        <w:pStyle w:val="Sansinterligne"/>
        <w:numPr>
          <w:ilvl w:val="0"/>
          <w:numId w:val="29"/>
        </w:numPr>
        <w:jc w:val="both"/>
      </w:pPr>
      <w:r w:rsidRPr="002F3A06">
        <w:t>i</w:t>
      </w:r>
      <w:r w:rsidR="00FF2B09" w:rsidRPr="002F3A06">
        <w:t xml:space="preserve">l </w:t>
      </w:r>
      <w:r w:rsidR="00760B54" w:rsidRPr="002F3A06">
        <w:t>est</w:t>
      </w:r>
      <w:r w:rsidR="00FF2B09" w:rsidRPr="002F3A06">
        <w:t xml:space="preserve"> viable sur le plan industriel (</w:t>
      </w:r>
      <w:r w:rsidR="00E00C29" w:rsidRPr="002F3A06">
        <w:t xml:space="preserve">exemples : </w:t>
      </w:r>
      <w:r w:rsidR="00FF2B09" w:rsidRPr="002F3A06">
        <w:t>fiabilité des approvisionnements, compatibilité avec les procédés, rapport qualité/prix).</w:t>
      </w:r>
    </w:p>
    <w:p w:rsidR="00AE41CD" w:rsidRPr="002F3A06" w:rsidRDefault="00AE41CD" w:rsidP="00A907C5">
      <w:pPr>
        <w:pStyle w:val="Sansinterligne"/>
        <w:jc w:val="both"/>
      </w:pPr>
    </w:p>
    <w:p w:rsidR="00FF2B09" w:rsidRPr="002F3A06" w:rsidRDefault="00FF2B09" w:rsidP="00A907C5">
      <w:pPr>
        <w:pStyle w:val="Sansinterligne"/>
        <w:jc w:val="both"/>
      </w:pPr>
      <w:r w:rsidRPr="002F3A06">
        <w:t>A titre d</w:t>
      </w:r>
      <w:r w:rsidR="00537456" w:rsidRPr="002F3A06">
        <w:t>’</w:t>
      </w:r>
      <w:r w:rsidR="00AE41CD" w:rsidRPr="002F3A06">
        <w:t xml:space="preserve">exemple, le </w:t>
      </w:r>
      <w:hyperlink r:id="rId32" w:history="1">
        <w:r w:rsidRPr="002F3A06">
          <w:rPr>
            <w:rStyle w:val="Lienhypertexte"/>
          </w:rPr>
          <w:t>Guide de bonnes pratiques pour le choix et l</w:t>
        </w:r>
        <w:r w:rsidR="00537456" w:rsidRPr="002F3A06">
          <w:rPr>
            <w:rStyle w:val="Lienhypertexte"/>
          </w:rPr>
          <w:t>’</w:t>
        </w:r>
        <w:r w:rsidRPr="002F3A06">
          <w:rPr>
            <w:rStyle w:val="Lienhypertexte"/>
          </w:rPr>
          <w:t>utilisation des solvants et des produits en contenant</w:t>
        </w:r>
      </w:hyperlink>
      <w:r w:rsidRPr="002F3A06">
        <w:t xml:space="preserve"> (2013)</w:t>
      </w:r>
      <w:r w:rsidR="0043428F" w:rsidRPr="002F3A06">
        <w:t xml:space="preserve"> de la CARSAT Bourgogne Franche-</w:t>
      </w:r>
      <w:r w:rsidRPr="002F3A06">
        <w:t xml:space="preserve">Comté </w:t>
      </w:r>
      <w:r w:rsidR="007F2DB8" w:rsidRPr="002F3A06">
        <w:t>illustre une</w:t>
      </w:r>
      <w:r w:rsidRPr="002F3A06">
        <w:t xml:space="preserve"> démarche de substitution en milieu industriel.</w:t>
      </w:r>
    </w:p>
    <w:p w:rsidR="00AE41CD" w:rsidRPr="002F3A06" w:rsidRDefault="00AE41CD" w:rsidP="00A907C5">
      <w:pPr>
        <w:pStyle w:val="Sansinterligne"/>
        <w:jc w:val="both"/>
      </w:pPr>
    </w:p>
    <w:p w:rsidR="00FF2B09" w:rsidRPr="002F3A06" w:rsidRDefault="00FF2B09" w:rsidP="00A907C5">
      <w:pPr>
        <w:pStyle w:val="Sansinterligne"/>
        <w:jc w:val="both"/>
      </w:pPr>
      <w:r w:rsidRPr="002F3A06">
        <w:t xml:space="preserve">Les sites internet des CARSAT et de </w:t>
      </w:r>
      <w:r w:rsidR="00AC0E43" w:rsidRPr="002F3A06">
        <w:t>l</w:t>
      </w:r>
      <w:r w:rsidR="00537456" w:rsidRPr="002F3A06">
        <w:t>’</w:t>
      </w:r>
      <w:hyperlink r:id="rId33" w:history="1">
        <w:r w:rsidR="00AC0E43" w:rsidRPr="002F3A06">
          <w:rPr>
            <w:rStyle w:val="Lienhypertexte"/>
          </w:rPr>
          <w:t>INRS</w:t>
        </w:r>
      </w:hyperlink>
      <w:r w:rsidR="00AC0E43" w:rsidRPr="002F3A06">
        <w:t xml:space="preserve"> </w:t>
      </w:r>
      <w:r w:rsidRPr="002F3A06">
        <w:t>donnent des conseils et recensent des bonnes pratiques pour la gestion du risque chimique. Le site de l</w:t>
      </w:r>
      <w:r w:rsidR="00537456" w:rsidRPr="002F3A06">
        <w:t>’</w:t>
      </w:r>
      <w:r w:rsidRPr="002F3A06">
        <w:t xml:space="preserve">ANSES, </w:t>
      </w:r>
      <w:hyperlink r:id="rId34" w:history="1">
        <w:r w:rsidR="00F42914" w:rsidRPr="002F3A06">
          <w:rPr>
            <w:rStyle w:val="Lienhypertexte"/>
          </w:rPr>
          <w:t>www.substitution-cmr.fr</w:t>
        </w:r>
      </w:hyperlink>
      <w:r w:rsidRPr="002F3A06">
        <w:t xml:space="preserve">, propose des pistes de substitution. Les centres techniques industriels, notamment le </w:t>
      </w:r>
      <w:hyperlink r:id="rId35" w:history="1">
        <w:r w:rsidRPr="002F3A06">
          <w:rPr>
            <w:rStyle w:val="Lienhypertexte"/>
          </w:rPr>
          <w:t>CETIM</w:t>
        </w:r>
      </w:hyperlink>
      <w:r w:rsidRPr="002F3A06">
        <w:t xml:space="preserve">, </w:t>
      </w:r>
      <w:r w:rsidR="007F2DB8" w:rsidRPr="002F3A06">
        <w:t>proposent</w:t>
      </w:r>
      <w:r w:rsidRPr="002F3A06">
        <w:t xml:space="preserve"> une veille technologique </w:t>
      </w:r>
      <w:r w:rsidR="007F2DB8" w:rsidRPr="002F3A06">
        <w:t xml:space="preserve">et un accompagnement opérationnel </w:t>
      </w:r>
      <w:r w:rsidRPr="002F3A06">
        <w:t>sur les innovations permettant de se passer ou de limiter l</w:t>
      </w:r>
      <w:r w:rsidR="00537456" w:rsidRPr="002F3A06">
        <w:t>’</w:t>
      </w:r>
      <w:r w:rsidRPr="002F3A06">
        <w:t>utilisation de produits dangereux en intégrant la dimension de la performance technique.</w:t>
      </w:r>
    </w:p>
    <w:p w:rsidR="007C41FA" w:rsidRPr="002F3A06" w:rsidRDefault="007C41FA" w:rsidP="00A907C5">
      <w:pPr>
        <w:pStyle w:val="Sansinterligne"/>
        <w:jc w:val="both"/>
      </w:pPr>
    </w:p>
    <w:p w:rsidR="007C41FA" w:rsidRPr="002F3A06" w:rsidRDefault="007C41FA" w:rsidP="00A907C5">
      <w:pPr>
        <w:pStyle w:val="Sansinterligne"/>
        <w:jc w:val="both"/>
      </w:pPr>
      <w:r w:rsidRPr="002F3A06">
        <w:t>Outre le gain pour la santé et la sécurité au travail et l</w:t>
      </w:r>
      <w:r w:rsidR="00537456" w:rsidRPr="002F3A06">
        <w:t>’</w:t>
      </w:r>
      <w:r w:rsidRPr="002F3A06">
        <w:t>environnement, la démarche de gestion du risque chimique et de substitution peut contribuer à l</w:t>
      </w:r>
      <w:r w:rsidR="00537456" w:rsidRPr="002F3A06">
        <w:t>’</w:t>
      </w:r>
      <w:r w:rsidRPr="002F3A06">
        <w:t>innovation, à l</w:t>
      </w:r>
      <w:r w:rsidR="00537456" w:rsidRPr="002F3A06">
        <w:t>’</w:t>
      </w:r>
      <w:r w:rsidRPr="002F3A06">
        <w:t>économie de matières, à l</w:t>
      </w:r>
      <w:r w:rsidR="00537456" w:rsidRPr="002F3A06">
        <w:t>’</w:t>
      </w:r>
      <w:r w:rsidRPr="002F3A06">
        <w:t>abaissement du coût de fonctionnement des procédés et à la sécurisation des sources d</w:t>
      </w:r>
      <w:r w:rsidR="00537456" w:rsidRPr="002F3A06">
        <w:t>’</w:t>
      </w:r>
      <w:r w:rsidRPr="002F3A06">
        <w:t>approvisionnement.</w:t>
      </w:r>
    </w:p>
    <w:p w:rsidR="00F42914" w:rsidRPr="002F3A06" w:rsidRDefault="00F42914" w:rsidP="00A907C5">
      <w:pPr>
        <w:pStyle w:val="Sansinterligne"/>
        <w:jc w:val="both"/>
      </w:pPr>
    </w:p>
    <w:p w:rsidR="00FF2B09" w:rsidRDefault="00BC1EB9" w:rsidP="00A907C5">
      <w:pPr>
        <w:pStyle w:val="Sansinterligne"/>
        <w:jc w:val="both"/>
      </w:pPr>
      <w:r w:rsidRPr="002F3A06">
        <w:t>La traçabilité des expositions au risque chimique se fait par la conservation des analyses de risque transcrites dans le document unique d</w:t>
      </w:r>
      <w:r w:rsidR="00537456" w:rsidRPr="002F3A06">
        <w:t>’</w:t>
      </w:r>
      <w:r w:rsidRPr="002F3A06">
        <w:t>évaluation des risques professionnels, la notice de poste réglementaire</w:t>
      </w:r>
      <w:r w:rsidR="00763053" w:rsidRPr="002F3A06">
        <w:t xml:space="preserve"> qui documente</w:t>
      </w:r>
      <w:r w:rsidR="007F63E3" w:rsidRPr="002F3A06">
        <w:t xml:space="preserve"> le risque et les mesures de prévention à mettre en œuvre, la liste des salariés relevant du suivi individuel renforcé, la </w:t>
      </w:r>
      <w:r w:rsidR="00D17193" w:rsidRPr="002F3A06">
        <w:t>fiche</w:t>
      </w:r>
      <w:r w:rsidR="007F63E3" w:rsidRPr="002F3A06">
        <w:t xml:space="preserve"> d</w:t>
      </w:r>
      <w:r w:rsidR="00537456" w:rsidRPr="002F3A06">
        <w:t>’</w:t>
      </w:r>
      <w:r w:rsidR="007F63E3" w:rsidRPr="002F3A06">
        <w:t>entreprise remise par le service de santé au travail et les fiches de données de sécurité</w:t>
      </w:r>
      <w:r w:rsidR="000F5DB7">
        <w:t xml:space="preserve"> (FDS)</w:t>
      </w:r>
      <w:r w:rsidR="007F63E3" w:rsidRPr="002F3A06">
        <w:t xml:space="preserve"> accompagnant les produits. Le médecin du travail a accès à tous ces documents.</w:t>
      </w:r>
    </w:p>
    <w:p w:rsidR="000F5DB7" w:rsidRDefault="000F5DB7" w:rsidP="000F5DB7">
      <w:pPr>
        <w:pStyle w:val="Sansinterligne"/>
        <w:jc w:val="both"/>
      </w:pPr>
      <w:r>
        <w:t>La traçabilité individuelle des expositions se réalise à partir de la transmission au service de santé au travail de la liste des postes visés à l’annexe 1 du présent accord et des salariés qui y sont affectés. Les salariés bénéficiant de ce dispositif de suivi individuel renforcé, ou qui ont bénéficié d’un tel suivi au cours de leur carrière professionnelle, sont examinés par le médecin du travail au cours d’une visite médicale, avant leur départ à la retraite. Cet examen médical vise à établir une traçabilité et un état des lieux, à date, des expositions à un ou plusieurs facteurs de risques professionnels mentionnés à l’article L. 4161-1 du Code du travail auxquelles a été soumis le salarié. Le médecin du travail a la faculté, s’il constate une exposition du salarié à certains risques dangereux, notamment chimiques, de mettre en place une surveillance post-professionnelle en lien avec le médecin traitant.</w:t>
      </w:r>
    </w:p>
    <w:p w:rsidR="005E402B" w:rsidRDefault="005E402B" w:rsidP="005E402B">
      <w:pPr>
        <w:pStyle w:val="Titre5"/>
      </w:pPr>
      <w:bookmarkStart w:id="127" w:name="_Toc515961956"/>
      <w:r>
        <w:t>Cas particulier des nanomatériaux</w:t>
      </w:r>
      <w:bookmarkEnd w:id="127"/>
    </w:p>
    <w:p w:rsidR="005E402B" w:rsidRDefault="005E402B" w:rsidP="00A907C5">
      <w:pPr>
        <w:pStyle w:val="Sansinterligne"/>
        <w:jc w:val="both"/>
      </w:pPr>
      <w:r>
        <w:t>Les nanomatériaux sont des particules ultrafines. A l’échelle des nanotechnologies, les distances se mesurent en milliardièmes de mètre. La matière acquiert de nouvelles propriétés physiques et chimiques rendant possible la fabrication de matériaux aux caractéristiques souvent inédites.</w:t>
      </w:r>
    </w:p>
    <w:p w:rsidR="005E402B" w:rsidRDefault="005E402B" w:rsidP="00A907C5">
      <w:pPr>
        <w:pStyle w:val="Sansinterligne"/>
        <w:jc w:val="both"/>
      </w:pPr>
    </w:p>
    <w:p w:rsidR="005E402B" w:rsidRDefault="005E402B" w:rsidP="00A907C5">
      <w:pPr>
        <w:pStyle w:val="Sansinterligne"/>
        <w:jc w:val="both"/>
      </w:pPr>
      <w:r>
        <w:t>Les nanomatériaux présentent de multiples différences en termes de composition, de caractéristiques dimensionnelles et de propriétés physico-chimiques. Leurs champs d’application sont de plus en plus nombreux dans l’industrie.</w:t>
      </w:r>
    </w:p>
    <w:p w:rsidR="005E402B" w:rsidRDefault="005E402B" w:rsidP="00A907C5">
      <w:pPr>
        <w:pStyle w:val="Sansinterligne"/>
        <w:jc w:val="both"/>
      </w:pPr>
    </w:p>
    <w:p w:rsidR="005E402B" w:rsidRDefault="005E402B" w:rsidP="00A907C5">
      <w:pPr>
        <w:pStyle w:val="Sansinterligne"/>
        <w:jc w:val="both"/>
      </w:pPr>
      <w:r>
        <w:t>Les situations d’exposition professionnelle peuvent se présenter pendant tout le cycle d’utilisation des nanomatériaux :</w:t>
      </w:r>
    </w:p>
    <w:p w:rsidR="005E402B" w:rsidRDefault="005E402B" w:rsidP="005E402B">
      <w:pPr>
        <w:pStyle w:val="Sansinterligne"/>
        <w:numPr>
          <w:ilvl w:val="0"/>
          <w:numId w:val="29"/>
        </w:numPr>
        <w:jc w:val="both"/>
      </w:pPr>
      <w:r>
        <w:t xml:space="preserve">transfert, échantillonnage, pesée, mise en suspension et incorporation de </w:t>
      </w:r>
      <w:proofErr w:type="spellStart"/>
      <w:r>
        <w:t>nanopoudres</w:t>
      </w:r>
      <w:proofErr w:type="spellEnd"/>
      <w:r>
        <w:t xml:space="preserve"> dans une matrice minérale ou organique ;</w:t>
      </w:r>
    </w:p>
    <w:p w:rsidR="005E402B" w:rsidRDefault="005E402B" w:rsidP="005E402B">
      <w:pPr>
        <w:pStyle w:val="Sansinterligne"/>
        <w:numPr>
          <w:ilvl w:val="0"/>
          <w:numId w:val="29"/>
        </w:numPr>
        <w:jc w:val="both"/>
      </w:pPr>
      <w:r>
        <w:t>transvasement, agitation, mélange et séchage d’une suspension liquide contenant des nano-objets ;</w:t>
      </w:r>
    </w:p>
    <w:p w:rsidR="005E402B" w:rsidRDefault="005E402B" w:rsidP="005E402B">
      <w:pPr>
        <w:pStyle w:val="Sansinterligne"/>
        <w:numPr>
          <w:ilvl w:val="0"/>
          <w:numId w:val="29"/>
        </w:numPr>
        <w:jc w:val="both"/>
      </w:pPr>
      <w:r>
        <w:t xml:space="preserve">usinage de </w:t>
      </w:r>
      <w:proofErr w:type="spellStart"/>
      <w:r>
        <w:t>nanocomposites</w:t>
      </w:r>
      <w:proofErr w:type="spellEnd"/>
      <w:r>
        <w:t> ;</w:t>
      </w:r>
    </w:p>
    <w:p w:rsidR="005E402B" w:rsidRDefault="005E402B" w:rsidP="005E402B">
      <w:pPr>
        <w:pStyle w:val="Sansinterligne"/>
        <w:numPr>
          <w:ilvl w:val="0"/>
          <w:numId w:val="29"/>
        </w:numPr>
        <w:jc w:val="both"/>
      </w:pPr>
      <w:r>
        <w:t>conditionnement, stockage et transport des produits ;</w:t>
      </w:r>
    </w:p>
    <w:p w:rsidR="005E402B" w:rsidRDefault="005E402B" w:rsidP="005E402B">
      <w:pPr>
        <w:pStyle w:val="Sansinterligne"/>
        <w:numPr>
          <w:ilvl w:val="0"/>
          <w:numId w:val="29"/>
        </w:numPr>
        <w:jc w:val="both"/>
      </w:pPr>
      <w:r>
        <w:t>nettoyage, entretien et maintenance des équipements et des locaux ;</w:t>
      </w:r>
    </w:p>
    <w:p w:rsidR="005E402B" w:rsidRDefault="005E402B" w:rsidP="005E402B">
      <w:pPr>
        <w:pStyle w:val="Sansinterligne"/>
        <w:numPr>
          <w:ilvl w:val="0"/>
          <w:numId w:val="29"/>
        </w:numPr>
        <w:jc w:val="both"/>
      </w:pPr>
      <w:r>
        <w:t>collecte, conditionnement, entreposage et transport des déchets ;</w:t>
      </w:r>
    </w:p>
    <w:p w:rsidR="005E402B" w:rsidRDefault="005E402B" w:rsidP="005E402B">
      <w:pPr>
        <w:pStyle w:val="Sansinterligne"/>
        <w:numPr>
          <w:ilvl w:val="0"/>
          <w:numId w:val="29"/>
        </w:numPr>
        <w:jc w:val="both"/>
      </w:pPr>
      <w:r>
        <w:t>fonctionnement dégradé.</w:t>
      </w:r>
    </w:p>
    <w:p w:rsidR="005E402B" w:rsidRDefault="005E402B" w:rsidP="00A907C5">
      <w:pPr>
        <w:pStyle w:val="Sansinterligne"/>
        <w:jc w:val="both"/>
      </w:pPr>
    </w:p>
    <w:p w:rsidR="009A282F" w:rsidRDefault="009A282F" w:rsidP="00A907C5">
      <w:pPr>
        <w:pStyle w:val="Sansinterligne"/>
        <w:jc w:val="both"/>
      </w:pPr>
      <w:r>
        <w:t xml:space="preserve">En raison de leur faible taille, ces particules peuvent franchir les barrières biologiques après avoir été inhalées. Les connaissances sur leur toxicité sont encore lacunaires. Cette toxicité varie d’un </w:t>
      </w:r>
      <w:r w:rsidR="00331520">
        <w:t>nanomatériau</w:t>
      </w:r>
      <w:r>
        <w:t xml:space="preserve"> à l’autre.</w:t>
      </w:r>
    </w:p>
    <w:p w:rsidR="009A282F" w:rsidRDefault="009A282F" w:rsidP="00A907C5">
      <w:pPr>
        <w:pStyle w:val="Sansinterligne"/>
        <w:jc w:val="both"/>
      </w:pPr>
    </w:p>
    <w:p w:rsidR="009A282F" w:rsidRDefault="009A282F" w:rsidP="00A907C5">
      <w:pPr>
        <w:pStyle w:val="Sansinterligne"/>
        <w:jc w:val="both"/>
      </w:pPr>
      <w:r>
        <w:t>Les mesures de prévention sont les mêmes que pour les autres agents chimiques dangereux, mais elles prennent plus d’importance et requièrent donc plus de vigilance, en raison de la très grande capacité de persistance et de diffusion des nano-objets dans l’atmosphère des lieux de travail.</w:t>
      </w:r>
    </w:p>
    <w:p w:rsidR="009A282F" w:rsidRDefault="009A282F" w:rsidP="00A907C5">
      <w:pPr>
        <w:pStyle w:val="Sansinterligne"/>
        <w:jc w:val="both"/>
      </w:pPr>
    </w:p>
    <w:p w:rsidR="009A282F" w:rsidRDefault="0078608E" w:rsidP="00A907C5">
      <w:pPr>
        <w:pStyle w:val="Sansinterligne"/>
        <w:jc w:val="both"/>
      </w:pPr>
      <w:r>
        <w:t>Avec l’expertise de l’INRS, l</w:t>
      </w:r>
      <w:r w:rsidR="009A282F">
        <w:t>e comité technique national de la métallurgie (CTN A) a engagé des travaux sur la prévention des risques liés à l’exposition aux nanomatériaux.</w:t>
      </w:r>
    </w:p>
    <w:p w:rsidR="000F5DB7" w:rsidRDefault="000F5DB7" w:rsidP="00A907C5">
      <w:pPr>
        <w:pStyle w:val="Sansinterligne"/>
        <w:jc w:val="both"/>
      </w:pPr>
    </w:p>
    <w:p w:rsidR="000F5DB7" w:rsidRPr="002F3A06" w:rsidRDefault="000F5DB7" w:rsidP="00A907C5">
      <w:pPr>
        <w:pStyle w:val="Sansinterligne"/>
        <w:jc w:val="both"/>
      </w:pPr>
      <w:r>
        <w:lastRenderedPageBreak/>
        <w:t xml:space="preserve">La base </w:t>
      </w:r>
      <w:hyperlink r:id="rId36" w:history="1">
        <w:r w:rsidRPr="000F5DB7">
          <w:rPr>
            <w:rStyle w:val="Lienhypertexte"/>
          </w:rPr>
          <w:t>R-Nano</w:t>
        </w:r>
      </w:hyperlink>
      <w:r>
        <w:t xml:space="preserve"> de l’ANSES et du Ministère de l’écologie, du développement durable et de l’énergie constitue une ressource importante sur les nanomatériaux.</w:t>
      </w:r>
    </w:p>
    <w:p w:rsidR="008765D2" w:rsidRPr="002F3A06" w:rsidRDefault="0093288F" w:rsidP="0093288F">
      <w:pPr>
        <w:pStyle w:val="Titre5"/>
      </w:pPr>
      <w:bookmarkStart w:id="128" w:name="_Toc515961957"/>
      <w:r>
        <w:t>Vêtements de travail et équipements de protection individuelle</w:t>
      </w:r>
      <w:bookmarkEnd w:id="128"/>
    </w:p>
    <w:p w:rsidR="0031151E" w:rsidRDefault="008765D2" w:rsidP="00A907C5">
      <w:pPr>
        <w:pStyle w:val="Sansinterligne"/>
        <w:jc w:val="both"/>
      </w:pPr>
      <w:r w:rsidRPr="002F3A06">
        <w:t>Il est rappelé qu</w:t>
      </w:r>
      <w:r w:rsidR="00537456" w:rsidRPr="002F3A06">
        <w:t>’</w:t>
      </w:r>
      <w:r w:rsidRPr="002F3A06">
        <w:t>au titre de l</w:t>
      </w:r>
      <w:r w:rsidR="00537456" w:rsidRPr="002F3A06">
        <w:t>’</w:t>
      </w:r>
      <w:r w:rsidRPr="002F3A06">
        <w:t>article R. 4323-95 du Code du travail, les équipements de protection individuelle et les vêtements de travail sont fournis gratuitement par l</w:t>
      </w:r>
      <w:r w:rsidR="00537456" w:rsidRPr="002F3A06">
        <w:t>’</w:t>
      </w:r>
      <w:r w:rsidRPr="002F3A06">
        <w:t>employeur qui assure leur bon fonctionnement et leur maintien dans un état hygiénique satisfaisant par les entretiens, réparations et remplacements nécessaires.</w:t>
      </w:r>
    </w:p>
    <w:p w:rsidR="00FA61E9" w:rsidRDefault="00FA61E9" w:rsidP="00A907C5">
      <w:pPr>
        <w:pStyle w:val="Sansinterligne"/>
        <w:jc w:val="both"/>
      </w:pPr>
    </w:p>
    <w:p w:rsidR="0031151E" w:rsidRDefault="0031151E" w:rsidP="00A907C5">
      <w:pPr>
        <w:pStyle w:val="Sansinterligne"/>
        <w:jc w:val="both"/>
      </w:pPr>
      <w:r>
        <w:t>Des substances dangereuses présentes dans des liquides, des pulvérisations, des brouillards, des poudres, des fibres, des poussières, des pâtes, des mastics, des objets peuvent souiller les vêtements de travail et les équipements de protection individuelle.</w:t>
      </w:r>
    </w:p>
    <w:p w:rsidR="0031151E" w:rsidRDefault="0031151E" w:rsidP="00A907C5">
      <w:pPr>
        <w:pStyle w:val="Sansinterligne"/>
        <w:jc w:val="both"/>
      </w:pPr>
    </w:p>
    <w:p w:rsidR="00800A69" w:rsidRPr="002F3A06" w:rsidRDefault="00800A69" w:rsidP="00A907C5">
      <w:pPr>
        <w:pStyle w:val="Sansinterligne"/>
        <w:jc w:val="both"/>
      </w:pPr>
      <w:r w:rsidRPr="002F3A06">
        <w:t>Certains vêtements de travail</w:t>
      </w:r>
      <w:r w:rsidR="00955C35" w:rsidRPr="002F3A06">
        <w:t xml:space="preserve"> ou certains </w:t>
      </w:r>
      <w:r w:rsidRPr="002F3A06">
        <w:t xml:space="preserve">équipements de protection individuelle nécessitent </w:t>
      </w:r>
      <w:r w:rsidR="0031151E">
        <w:t xml:space="preserve">donc </w:t>
      </w:r>
      <w:r w:rsidRPr="002F3A06">
        <w:t>de</w:t>
      </w:r>
      <w:r w:rsidR="00463E09" w:rsidRPr="002F3A06">
        <w:t>s</w:t>
      </w:r>
      <w:r w:rsidRPr="002F3A06">
        <w:t xml:space="preserve"> procédés de lavage stricts (usage de lessives particulières, nombre de lavages limité, post traitement pour isolation...)</w:t>
      </w:r>
      <w:r w:rsidR="0031151E">
        <w:t xml:space="preserve"> pour éliminer correctement et en sécurité ces substances dangereuses ainsi que pour éviter une dégradation de leurs capacités protectrices et de leur performance</w:t>
      </w:r>
      <w:r w:rsidRPr="002F3A06">
        <w:t xml:space="preserve">. </w:t>
      </w:r>
      <w:r w:rsidR="0031151E">
        <w:t>Dans ces cas, l</w:t>
      </w:r>
      <w:r w:rsidR="00537456" w:rsidRPr="002F3A06">
        <w:t>’</w:t>
      </w:r>
      <w:r w:rsidRPr="002F3A06">
        <w:t xml:space="preserve">entretien à domicile ne permet pas de répondre à ces </w:t>
      </w:r>
      <w:r w:rsidR="0031151E">
        <w:t>exigences</w:t>
      </w:r>
      <w:r w:rsidRPr="002F3A06">
        <w:t>.</w:t>
      </w:r>
    </w:p>
    <w:p w:rsidR="00FF2B09" w:rsidRPr="002F3A06" w:rsidRDefault="00FF2B09" w:rsidP="00A907C5">
      <w:pPr>
        <w:pStyle w:val="Titre4"/>
        <w:jc w:val="both"/>
      </w:pPr>
      <w:bookmarkStart w:id="129" w:name="_Toc515961958"/>
      <w:r w:rsidRPr="002F3A06">
        <w:t>Travaux interdits aux salariés sous CDD ou sous contrat de travail temporaire</w:t>
      </w:r>
      <w:bookmarkEnd w:id="129"/>
    </w:p>
    <w:p w:rsidR="00FF2B09" w:rsidRPr="002F3A06" w:rsidRDefault="009C5E94" w:rsidP="00A907C5">
      <w:pPr>
        <w:pStyle w:val="Sansinterligne"/>
        <w:jc w:val="both"/>
      </w:pPr>
      <w:r w:rsidRPr="002F3A06">
        <w:t>L</w:t>
      </w:r>
      <w:r w:rsidR="00FF2B09" w:rsidRPr="002F3A06">
        <w:t xml:space="preserve">es travaux figurant </w:t>
      </w:r>
      <w:r w:rsidR="00FF2B09" w:rsidRPr="00587229">
        <w:t>à l</w:t>
      </w:r>
      <w:r w:rsidR="00537456" w:rsidRPr="00587229">
        <w:t>’</w:t>
      </w:r>
      <w:r w:rsidR="00FF2B09" w:rsidRPr="00587229">
        <w:t xml:space="preserve">annexe </w:t>
      </w:r>
      <w:r w:rsidR="00587229">
        <w:t>4</w:t>
      </w:r>
      <w:r w:rsidR="00FF2B09" w:rsidRPr="00587229">
        <w:t xml:space="preserve"> du présent</w:t>
      </w:r>
      <w:r w:rsidR="00FF2B09" w:rsidRPr="002F3A06">
        <w:t xml:space="preserve"> accord sont interdits aux salariés sous contrat de travail à durée déterminée, ainsi qu</w:t>
      </w:r>
      <w:r w:rsidR="00537456" w:rsidRPr="002F3A06">
        <w:t>’</w:t>
      </w:r>
      <w:r w:rsidR="00FF2B09" w:rsidRPr="002F3A06">
        <w:t>aux salariés sous contrat de travail temporaire.</w:t>
      </w:r>
    </w:p>
    <w:p w:rsidR="00211FC5" w:rsidRDefault="00211FC5" w:rsidP="00A907C5">
      <w:pPr>
        <w:pStyle w:val="Sansinterligne"/>
        <w:jc w:val="both"/>
      </w:pPr>
    </w:p>
    <w:p w:rsidR="00955CAB" w:rsidRDefault="00955CAB" w:rsidP="00A907C5">
      <w:pPr>
        <w:pStyle w:val="Sansinterligne"/>
        <w:jc w:val="both"/>
      </w:pPr>
      <w:r>
        <w:t>Conformément à l’article D. 4154-2 du Code du travail, ces interdictions ne s’appliquent pas lorsque les travaux sont accomplis à l’intérieur d’appareils hermétiquement clos en marche normale.</w:t>
      </w:r>
    </w:p>
    <w:p w:rsidR="00955CAB" w:rsidRPr="002F3A06" w:rsidRDefault="00955CAB" w:rsidP="00A907C5">
      <w:pPr>
        <w:pStyle w:val="Sansinterligne"/>
        <w:jc w:val="both"/>
      </w:pPr>
    </w:p>
    <w:p w:rsidR="00FF2B09" w:rsidRPr="002F3A06" w:rsidRDefault="00FF2B09" w:rsidP="00A907C5">
      <w:pPr>
        <w:pStyle w:val="Sansinterligne"/>
        <w:jc w:val="both"/>
      </w:pPr>
      <w:r w:rsidRPr="002F3A06">
        <w:t>Conformément à l</w:t>
      </w:r>
      <w:r w:rsidR="00537456" w:rsidRPr="002F3A06">
        <w:t>’</w:t>
      </w:r>
      <w:r w:rsidRPr="002F3A06">
        <w:t>article D.</w:t>
      </w:r>
      <w:r w:rsidR="00137EBD" w:rsidRPr="002F3A06">
        <w:t> </w:t>
      </w:r>
      <w:r w:rsidRPr="002F3A06">
        <w:t>4154-3 du Code du travail, l</w:t>
      </w:r>
      <w:r w:rsidR="00537456" w:rsidRPr="002F3A06">
        <w:t>’</w:t>
      </w:r>
      <w:r w:rsidRPr="002F3A06">
        <w:t>employeur peut être autorisé, sous conditions, à employer des salariés titulaires d</w:t>
      </w:r>
      <w:r w:rsidR="00537456" w:rsidRPr="002F3A06">
        <w:t>’</w:t>
      </w:r>
      <w:r w:rsidRPr="002F3A06">
        <w:t>un contrat de travail à durée déterminée ou des salariés temporaires pour accomplir ces travaux. La demande d</w:t>
      </w:r>
      <w:r w:rsidR="00537456" w:rsidRPr="002F3A06">
        <w:t>’</w:t>
      </w:r>
      <w:r w:rsidRPr="002F3A06">
        <w:t>autorisation est adressée au directeur régional des entreprises, de la concurrence, de la consommation, du travail et de l</w:t>
      </w:r>
      <w:r w:rsidR="00537456" w:rsidRPr="002F3A06">
        <w:t>’</w:t>
      </w:r>
      <w:r w:rsidRPr="002F3A06">
        <w:t>emploi par lettre recommandée avec avis de réception. Elle est accompagnée de l</w:t>
      </w:r>
      <w:r w:rsidR="00537456" w:rsidRPr="002F3A06">
        <w:t>’</w:t>
      </w:r>
      <w:r w:rsidRPr="002F3A06">
        <w:t>avis du comité social et économique ainsi que de l</w:t>
      </w:r>
      <w:r w:rsidR="00537456" w:rsidRPr="002F3A06">
        <w:t>’</w:t>
      </w:r>
      <w:r w:rsidR="008C6BC9" w:rsidRPr="002F3A06">
        <w:t>avis du médecin du travail.</w:t>
      </w:r>
    </w:p>
    <w:p w:rsidR="00FF2B09" w:rsidRPr="002F3A06" w:rsidRDefault="008F3B63" w:rsidP="00A907C5">
      <w:pPr>
        <w:pStyle w:val="Titre4"/>
        <w:jc w:val="both"/>
      </w:pPr>
      <w:bookmarkStart w:id="130" w:name="_Toc515961959"/>
      <w:r w:rsidRPr="002F3A06">
        <w:t>Ergonomie et p</w:t>
      </w:r>
      <w:r w:rsidR="00FF2B09" w:rsidRPr="002F3A06">
        <w:t xml:space="preserve">révention des </w:t>
      </w:r>
      <w:r w:rsidRPr="002F3A06">
        <w:t>risques</w:t>
      </w:r>
      <w:bookmarkEnd w:id="130"/>
    </w:p>
    <w:p w:rsidR="006B21DA" w:rsidRPr="002F3A06" w:rsidRDefault="006B21DA" w:rsidP="00A907C5">
      <w:pPr>
        <w:pStyle w:val="Titre5"/>
        <w:jc w:val="both"/>
      </w:pPr>
      <w:bookmarkStart w:id="131" w:name="_Toc515961960"/>
      <w:r w:rsidRPr="002F3A06">
        <w:t>Approches ergonomiques</w:t>
      </w:r>
      <w:bookmarkEnd w:id="131"/>
    </w:p>
    <w:p w:rsidR="00C363EF" w:rsidRPr="002F3A06" w:rsidRDefault="006405FE" w:rsidP="00C363EF">
      <w:pPr>
        <w:pStyle w:val="Sansinterligne"/>
        <w:jc w:val="both"/>
      </w:pPr>
      <w:r w:rsidRPr="002F3A06">
        <w:t>Dans la démarche de prévention, l</w:t>
      </w:r>
      <w:r w:rsidR="00537456" w:rsidRPr="002F3A06">
        <w:t>’</w:t>
      </w:r>
      <w:r w:rsidRPr="002F3A06">
        <w:t>ergonomie contribue à adapter le travail au salarié. Elle</w:t>
      </w:r>
      <w:r w:rsidR="00C363EF" w:rsidRPr="002F3A06">
        <w:t xml:space="preserve"> prend en compte les caractéristiques physiques du corps, la perception des informations reçues et les réactions qui en découlent, les aspects psychologiques et humains ainsi que l</w:t>
      </w:r>
      <w:r w:rsidR="00537456" w:rsidRPr="002F3A06">
        <w:t>’</w:t>
      </w:r>
      <w:r w:rsidR="00C363EF" w:rsidRPr="002F3A06">
        <w:t>aspect professionnel du geste de l</w:t>
      </w:r>
      <w:r w:rsidR="00537456" w:rsidRPr="002F3A06">
        <w:t>’</w:t>
      </w:r>
      <w:r w:rsidR="00C363EF" w:rsidRPr="002F3A06">
        <w:t>opérateur.</w:t>
      </w:r>
    </w:p>
    <w:p w:rsidR="00C363EF" w:rsidRPr="002F3A06" w:rsidRDefault="00C363EF" w:rsidP="00C363EF">
      <w:pPr>
        <w:pStyle w:val="Sansinterligne"/>
        <w:jc w:val="both"/>
      </w:pPr>
    </w:p>
    <w:p w:rsidR="006B21DA" w:rsidRPr="002F3A06" w:rsidRDefault="006B21DA" w:rsidP="00A907C5">
      <w:pPr>
        <w:pStyle w:val="Sansinterligne"/>
        <w:jc w:val="both"/>
      </w:pPr>
      <w:r w:rsidRPr="002F3A06">
        <w:t>L</w:t>
      </w:r>
      <w:r w:rsidR="00537456" w:rsidRPr="002F3A06">
        <w:t>’</w:t>
      </w:r>
      <w:r w:rsidRPr="002F3A06">
        <w:t>ergonomie porte</w:t>
      </w:r>
      <w:r w:rsidR="003E23C0" w:rsidRPr="002F3A06">
        <w:t xml:space="preserve"> notamment </w:t>
      </w:r>
      <w:r w:rsidRPr="002F3A06">
        <w:t>sur la conception du produit manufacturé, le nombre et la fréquence des gestes, le processus de fabrication ou d</w:t>
      </w:r>
      <w:r w:rsidR="00537456" w:rsidRPr="002F3A06">
        <w:t>’</w:t>
      </w:r>
      <w:r w:rsidRPr="002F3A06">
        <w:t xml:space="preserve">assemblage, la conception des outils et des équipements, la conception des </w:t>
      </w:r>
      <w:r w:rsidR="001D31D8" w:rsidRPr="002F3A06">
        <w:t>postes</w:t>
      </w:r>
      <w:r w:rsidRPr="002F3A06">
        <w:t xml:space="preserve"> de travail, les postures et le choix d</w:t>
      </w:r>
      <w:r w:rsidR="00537456" w:rsidRPr="002F3A06">
        <w:t>’</w:t>
      </w:r>
      <w:r w:rsidRPr="002F3A06">
        <w:t>équipements de protection individuelle adaptés au geste. L</w:t>
      </w:r>
      <w:r w:rsidR="00537456" w:rsidRPr="002F3A06">
        <w:t>’</w:t>
      </w:r>
      <w:r w:rsidRPr="002F3A06">
        <w:t>ergonomie corrective permet d</w:t>
      </w:r>
      <w:r w:rsidR="00537456" w:rsidRPr="002F3A06">
        <w:t>’</w:t>
      </w:r>
      <w:r w:rsidRPr="002F3A06">
        <w:t>améliorer les installations et les organisations existantes. Intégrée dans un</w:t>
      </w:r>
      <w:r w:rsidR="00F4599F" w:rsidRPr="002F3A06">
        <w:t>e démarche pluridisciplinaire, l</w:t>
      </w:r>
      <w:r w:rsidR="00537456" w:rsidRPr="002F3A06">
        <w:t>’</w:t>
      </w:r>
      <w:r w:rsidR="00F4599F" w:rsidRPr="002F3A06">
        <w:t>ergonomie</w:t>
      </w:r>
      <w:r w:rsidRPr="002F3A06">
        <w:t xml:space="preserve"> contribue à la réduction des troubles musculo-squelettiques (TMS).</w:t>
      </w:r>
    </w:p>
    <w:p w:rsidR="006B21DA" w:rsidRPr="002F3A06" w:rsidRDefault="006B21DA" w:rsidP="00A907C5">
      <w:pPr>
        <w:pStyle w:val="Sansinterligne"/>
        <w:jc w:val="both"/>
      </w:pPr>
    </w:p>
    <w:p w:rsidR="006B21DA" w:rsidRPr="002F3A06" w:rsidRDefault="006B21DA" w:rsidP="00A907C5">
      <w:pPr>
        <w:pStyle w:val="Sansinterligne"/>
        <w:jc w:val="both"/>
      </w:pPr>
      <w:r w:rsidRPr="002F3A06">
        <w:lastRenderedPageBreak/>
        <w:t>Si l</w:t>
      </w:r>
      <w:r w:rsidR="00537456" w:rsidRPr="002F3A06">
        <w:t>’</w:t>
      </w:r>
      <w:r w:rsidRPr="002F3A06">
        <w:t>ergonomie corrective permet des actions immédiates, notamment par l</w:t>
      </w:r>
      <w:r w:rsidR="00537456" w:rsidRPr="002F3A06">
        <w:t>’</w:t>
      </w:r>
      <w:r w:rsidRPr="002F3A06">
        <w:t>adaptation des postes de travail, l</w:t>
      </w:r>
      <w:r w:rsidR="00537456" w:rsidRPr="002F3A06">
        <w:t>’</w:t>
      </w:r>
      <w:r w:rsidRPr="002F3A06">
        <w:t>amélior</w:t>
      </w:r>
      <w:r w:rsidR="00835B91" w:rsidRPr="002F3A06">
        <w:t>ation des conditions de travail à long terme</w:t>
      </w:r>
      <w:r w:rsidRPr="002F3A06">
        <w:t xml:space="preserve"> passe par l</w:t>
      </w:r>
      <w:r w:rsidR="00537456" w:rsidRPr="002F3A06">
        <w:t>’</w:t>
      </w:r>
      <w:r w:rsidRPr="002F3A06">
        <w:t>intégration de l</w:t>
      </w:r>
      <w:r w:rsidR="00537456" w:rsidRPr="002F3A06">
        <w:t>’</w:t>
      </w:r>
      <w:r w:rsidRPr="002F3A06">
        <w:t>ergonomie dès la conception des procédés de production et des organisations du travail. La prise en compte de l</w:t>
      </w:r>
      <w:r w:rsidR="00537456" w:rsidRPr="002F3A06">
        <w:t>’</w:t>
      </w:r>
      <w:r w:rsidRPr="002F3A06">
        <w:t>ergonomie est réalisée au moment de l</w:t>
      </w:r>
      <w:r w:rsidR="00537456" w:rsidRPr="002F3A06">
        <w:t>’</w:t>
      </w:r>
      <w:r w:rsidRPr="002F3A06">
        <w:t>élaboration des cahiers des charges industriels et de la définition des méthodes. Les retours d</w:t>
      </w:r>
      <w:r w:rsidR="00537456" w:rsidRPr="002F3A06">
        <w:t>’</w:t>
      </w:r>
      <w:r w:rsidRPr="002F3A06">
        <w:t>expérience des salariés et des responsables hiérarchiques de proximité constituent une source d</w:t>
      </w:r>
      <w:r w:rsidR="00537456" w:rsidRPr="002F3A06">
        <w:t>’</w:t>
      </w:r>
      <w:r w:rsidRPr="002F3A06">
        <w:t>information à prendre en compte.</w:t>
      </w:r>
    </w:p>
    <w:p w:rsidR="006B21DA" w:rsidRPr="002F3A06" w:rsidRDefault="006B21DA" w:rsidP="00A907C5">
      <w:pPr>
        <w:pStyle w:val="Sansinterligne"/>
        <w:jc w:val="both"/>
      </w:pPr>
    </w:p>
    <w:p w:rsidR="006B21DA" w:rsidRPr="002F3A06" w:rsidRDefault="005D4FA0" w:rsidP="00A907C5">
      <w:pPr>
        <w:pStyle w:val="Sansinterligne"/>
        <w:jc w:val="both"/>
      </w:pPr>
      <w:r w:rsidRPr="002F3A06">
        <w:t xml:space="preserve">La directive 2006/42/CE, dite « machines », impose la prise en compte des aspects ergonomiques au stade de la </w:t>
      </w:r>
      <w:r w:rsidR="006B21DA" w:rsidRPr="002F3A06">
        <w:t>conception</w:t>
      </w:r>
      <w:r w:rsidRPr="002F3A06">
        <w:t>, avant toute commercialisation</w:t>
      </w:r>
      <w:r w:rsidR="00835B91" w:rsidRPr="002F3A06">
        <w:t>,</w:t>
      </w:r>
      <w:r w:rsidRPr="002F3A06">
        <w:t xml:space="preserve"> d</w:t>
      </w:r>
      <w:r w:rsidR="00537456" w:rsidRPr="002F3A06">
        <w:t>’</w:t>
      </w:r>
      <w:r w:rsidRPr="002F3A06">
        <w:t xml:space="preserve">une </w:t>
      </w:r>
      <w:r w:rsidR="006B21DA" w:rsidRPr="002F3A06">
        <w:t>machine</w:t>
      </w:r>
      <w:r w:rsidRPr="002F3A06">
        <w:t xml:space="preserve"> neuve</w:t>
      </w:r>
      <w:r w:rsidR="006B21DA" w:rsidRPr="002F3A06">
        <w:t xml:space="preserve">. Pour les machines </w:t>
      </w:r>
      <w:r w:rsidRPr="002F3A06">
        <w:t>spéciales</w:t>
      </w:r>
      <w:r w:rsidR="006B21DA" w:rsidRPr="002F3A06">
        <w:t xml:space="preserve">, </w:t>
      </w:r>
      <w:r w:rsidRPr="002F3A06">
        <w:t>il est conseillé d</w:t>
      </w:r>
      <w:r w:rsidR="00537456" w:rsidRPr="002F3A06">
        <w:t>’</w:t>
      </w:r>
      <w:r w:rsidRPr="002F3A06">
        <w:t>intégrer les besoins des utilisateurs finaux et les exigences ergonomiques du travail au stade du cahier des charges.</w:t>
      </w:r>
    </w:p>
    <w:p w:rsidR="006B21DA" w:rsidRPr="002F3A06" w:rsidRDefault="006B21DA" w:rsidP="00A907C5">
      <w:pPr>
        <w:pStyle w:val="Sansinterligne"/>
        <w:jc w:val="both"/>
      </w:pPr>
    </w:p>
    <w:p w:rsidR="006B21DA" w:rsidRPr="002F3A06" w:rsidRDefault="006B21DA" w:rsidP="00A907C5">
      <w:pPr>
        <w:pStyle w:val="Sansinterligne"/>
        <w:jc w:val="both"/>
      </w:pPr>
      <w:r w:rsidRPr="002F3A06">
        <w:t>En complément de la démarche d</w:t>
      </w:r>
      <w:r w:rsidR="00537456" w:rsidRPr="002F3A06">
        <w:t>’</w:t>
      </w:r>
      <w:r w:rsidRPr="002F3A06">
        <w:t>ergonomie de conception et d</w:t>
      </w:r>
      <w:r w:rsidR="00537456" w:rsidRPr="002F3A06">
        <w:t>’</w:t>
      </w:r>
      <w:r w:rsidRPr="002F3A06">
        <w:t>ergonomie corrective, l</w:t>
      </w:r>
      <w:r w:rsidR="00537456" w:rsidRPr="002F3A06">
        <w:t>’</w:t>
      </w:r>
      <w:r w:rsidRPr="002F3A06">
        <w:t>entreprise peut proposer des activités de préparation physique adaptées à la situation de travail.</w:t>
      </w:r>
    </w:p>
    <w:p w:rsidR="006B21DA" w:rsidRPr="002F3A06" w:rsidRDefault="006B21DA" w:rsidP="00A907C5">
      <w:pPr>
        <w:pStyle w:val="Sansinterligne"/>
        <w:jc w:val="both"/>
      </w:pPr>
    </w:p>
    <w:p w:rsidR="006B21DA" w:rsidRPr="002F3A06" w:rsidRDefault="006B21DA" w:rsidP="00A907C5">
      <w:pPr>
        <w:pStyle w:val="Sansinterligne"/>
        <w:jc w:val="both"/>
      </w:pPr>
      <w:r w:rsidRPr="002F3A06">
        <w:t>L</w:t>
      </w:r>
      <w:r w:rsidR="00537456" w:rsidRPr="002F3A06">
        <w:t>’</w:t>
      </w:r>
      <w:r w:rsidRPr="002F3A06">
        <w:t>ergonomie des locaux de travail passe par le respect des dispositions légales et réglementaires, des règles de l</w:t>
      </w:r>
      <w:r w:rsidR="00537456" w:rsidRPr="002F3A06">
        <w:t>’</w:t>
      </w:r>
      <w:r w:rsidRPr="002F3A06">
        <w:t>art et des normes de construction. Les lieux de travail et les locaux annexes, aménagés dans un bâtiment neuf ou dans les parties neuves d</w:t>
      </w:r>
      <w:r w:rsidR="00537456" w:rsidRPr="002F3A06">
        <w:t>’</w:t>
      </w:r>
      <w:r w:rsidRPr="002F3A06">
        <w:t>un bâtiment existant, sont accessibles aux salariés handicapés. L</w:t>
      </w:r>
      <w:r w:rsidR="00537456" w:rsidRPr="002F3A06">
        <w:t>’</w:t>
      </w:r>
      <w:r w:rsidRPr="002F3A06">
        <w:t>ergonomie des locaux est également prise en compte à l</w:t>
      </w:r>
      <w:r w:rsidR="00537456" w:rsidRPr="002F3A06">
        <w:t>’</w:t>
      </w:r>
      <w:r w:rsidRPr="002F3A06">
        <w:t>occasion d</w:t>
      </w:r>
      <w:r w:rsidR="00537456" w:rsidRPr="002F3A06">
        <w:t>’</w:t>
      </w:r>
      <w:r w:rsidRPr="002F3A06">
        <w:t>un réaménagement des locaux ou d</w:t>
      </w:r>
      <w:r w:rsidR="00537456" w:rsidRPr="002F3A06">
        <w:t>’</w:t>
      </w:r>
      <w:r w:rsidRPr="002F3A06">
        <w:t>un déménagement.</w:t>
      </w:r>
    </w:p>
    <w:p w:rsidR="006B21DA" w:rsidRPr="002F3A06" w:rsidRDefault="006B21DA" w:rsidP="00A907C5">
      <w:pPr>
        <w:pStyle w:val="Sansinterligne"/>
        <w:jc w:val="both"/>
      </w:pPr>
    </w:p>
    <w:p w:rsidR="006B21DA" w:rsidRPr="002F3A06" w:rsidRDefault="009D3FB0" w:rsidP="00A907C5">
      <w:pPr>
        <w:pStyle w:val="Sansinterligne"/>
        <w:jc w:val="both"/>
      </w:pPr>
      <w:r w:rsidRPr="002F3A06">
        <w:t>L</w:t>
      </w:r>
      <w:r w:rsidR="00537456" w:rsidRPr="002F3A06">
        <w:t>’</w:t>
      </w:r>
      <w:r w:rsidRPr="002F3A06">
        <w:t xml:space="preserve">ergonomie des organisations de travail porte </w:t>
      </w:r>
      <w:r w:rsidR="00E855F9" w:rsidRPr="002F3A06">
        <w:t xml:space="preserve">notamment </w:t>
      </w:r>
      <w:r w:rsidR="006B21DA" w:rsidRPr="002F3A06">
        <w:t>sur la variété et l</w:t>
      </w:r>
      <w:r w:rsidR="00537456" w:rsidRPr="002F3A06">
        <w:t>’</w:t>
      </w:r>
      <w:r w:rsidR="006B21DA" w:rsidRPr="002F3A06">
        <w:t>intérêt des tâches, la régulation des cadences, l</w:t>
      </w:r>
      <w:r w:rsidR="00537456" w:rsidRPr="002F3A06">
        <w:t>’</w:t>
      </w:r>
      <w:r w:rsidR="006B21DA" w:rsidRPr="002F3A06">
        <w:t>évitement du travail par à-coups, l</w:t>
      </w:r>
      <w:r w:rsidR="00537456" w:rsidRPr="002F3A06">
        <w:t>’</w:t>
      </w:r>
      <w:r w:rsidR="006B21DA" w:rsidRPr="002F3A06">
        <w:t xml:space="preserve">accompagnement des changements organisationnels, la </w:t>
      </w:r>
      <w:r w:rsidR="00F3508C" w:rsidRPr="002F3A06">
        <w:t xml:space="preserve">gestion des aléas techniques, </w:t>
      </w:r>
      <w:r w:rsidR="006B21DA" w:rsidRPr="002F3A06">
        <w:t>la prise en compte des surcharges temporaires</w:t>
      </w:r>
      <w:r w:rsidR="00F3508C" w:rsidRPr="002F3A06">
        <w:t xml:space="preserve"> et la gestion des technologies de l</w:t>
      </w:r>
      <w:r w:rsidR="00537456" w:rsidRPr="002F3A06">
        <w:t>’</w:t>
      </w:r>
      <w:r w:rsidR="00F3508C" w:rsidRPr="002F3A06">
        <w:t>information et de la communication</w:t>
      </w:r>
      <w:r w:rsidR="006B21DA" w:rsidRPr="002F3A06">
        <w:t>.</w:t>
      </w:r>
    </w:p>
    <w:p w:rsidR="00F3508C" w:rsidRPr="002F3A06" w:rsidRDefault="006B21DA" w:rsidP="00A907C5">
      <w:pPr>
        <w:pStyle w:val="Sansinterligne"/>
        <w:jc w:val="both"/>
      </w:pPr>
      <w:r w:rsidRPr="002F3A06">
        <w:t>Une régulation globale par l</w:t>
      </w:r>
      <w:r w:rsidR="00537456" w:rsidRPr="002F3A06">
        <w:t>’</w:t>
      </w:r>
      <w:r w:rsidRPr="002F3A06">
        <w:t>entreprise est souhaitable, de manière, notamment, à prévenir les éventuels effets négatifs sur les conditions de tra</w:t>
      </w:r>
      <w:r w:rsidR="00F3508C" w:rsidRPr="002F3A06">
        <w:t>vail.</w:t>
      </w:r>
    </w:p>
    <w:p w:rsidR="00703760" w:rsidRPr="002F3A06" w:rsidRDefault="00703760" w:rsidP="00A907C5">
      <w:pPr>
        <w:pStyle w:val="Sansinterligne"/>
        <w:jc w:val="both"/>
      </w:pPr>
    </w:p>
    <w:p w:rsidR="00703760" w:rsidRPr="002F3A06" w:rsidRDefault="00703760" w:rsidP="00A907C5">
      <w:pPr>
        <w:pStyle w:val="Sansinterligne"/>
        <w:jc w:val="both"/>
      </w:pPr>
      <w:r w:rsidRPr="002F3A06">
        <w:t>Pour aider les entreprises qui s</w:t>
      </w:r>
      <w:r w:rsidR="00537456" w:rsidRPr="002F3A06">
        <w:t>’</w:t>
      </w:r>
      <w:r w:rsidRPr="002F3A06">
        <w:t>engagent dans le cadre d</w:t>
      </w:r>
      <w:r w:rsidR="00537456" w:rsidRPr="002F3A06">
        <w:t>’</w:t>
      </w:r>
      <w:r w:rsidRPr="002F3A06">
        <w:t>une démarche d</w:t>
      </w:r>
      <w:r w:rsidR="00537456" w:rsidRPr="002F3A06">
        <w:t>’</w:t>
      </w:r>
      <w:r w:rsidRPr="002F3A06">
        <w:t>amélioration continue ou d</w:t>
      </w:r>
      <w:r w:rsidR="00537456" w:rsidRPr="002F3A06">
        <w:t>’</w:t>
      </w:r>
      <w:r w:rsidRPr="002F3A06">
        <w:t xml:space="preserve">un projet spécifique de transformation à accroître durablement leur compétitivité, </w:t>
      </w:r>
      <w:r w:rsidR="00507C55" w:rsidRPr="002F3A06">
        <w:t xml:space="preserve">outre le guide du </w:t>
      </w:r>
      <w:r w:rsidRPr="002F3A06">
        <w:t xml:space="preserve">comité technique national de la métallurgie (CTN A) </w:t>
      </w:r>
      <w:r w:rsidR="00507C55" w:rsidRPr="002F3A06">
        <w:t xml:space="preserve">visé à l’article 1.3.2. </w:t>
      </w:r>
      <w:proofErr w:type="gramStart"/>
      <w:r w:rsidR="00507C55" w:rsidRPr="002F3A06">
        <w:t>du</w:t>
      </w:r>
      <w:proofErr w:type="gramEnd"/>
      <w:r w:rsidR="00507C55" w:rsidRPr="002F3A06">
        <w:t xml:space="preserve"> présent accord, les entreprises peuvent se référer au guide de </w:t>
      </w:r>
      <w:r w:rsidRPr="002F3A06">
        <w:t>la pl</w:t>
      </w:r>
      <w:r w:rsidR="00952263" w:rsidRPr="002F3A06">
        <w:t>ateforme automobile « </w:t>
      </w:r>
      <w:hyperlink r:id="rId37" w:history="1">
        <w:r w:rsidR="00952263" w:rsidRPr="002F3A06">
          <w:rPr>
            <w:rStyle w:val="Lienhypertexte"/>
          </w:rPr>
          <w:t>Lean et conditions de travail</w:t>
        </w:r>
      </w:hyperlink>
      <w:r w:rsidR="00952263" w:rsidRPr="002F3A06">
        <w:t> » (2014).</w:t>
      </w:r>
    </w:p>
    <w:p w:rsidR="00952263" w:rsidRPr="002F3A06" w:rsidRDefault="00952263" w:rsidP="00A907C5">
      <w:pPr>
        <w:pStyle w:val="Sansinterligne"/>
        <w:jc w:val="both"/>
      </w:pPr>
    </w:p>
    <w:p w:rsidR="00703760" w:rsidRPr="002F3A06" w:rsidRDefault="00703760" w:rsidP="00A907C5">
      <w:pPr>
        <w:pStyle w:val="Sansinterligne"/>
        <w:jc w:val="both"/>
      </w:pPr>
      <w:r w:rsidRPr="002F3A06">
        <w:t>Les donneurs d</w:t>
      </w:r>
      <w:r w:rsidR="00537456" w:rsidRPr="002F3A06">
        <w:t>’</w:t>
      </w:r>
      <w:r w:rsidRPr="002F3A06">
        <w:t>ordres qui demandent aux sous-traitants de s</w:t>
      </w:r>
      <w:r w:rsidR="00537456" w:rsidRPr="002F3A06">
        <w:t>’</w:t>
      </w:r>
      <w:r w:rsidRPr="002F3A06">
        <w:t>engager dans une telle démarche sont invités à faire connaître ces références.</w:t>
      </w:r>
    </w:p>
    <w:p w:rsidR="006B21DA" w:rsidRPr="002F3A06" w:rsidRDefault="006B21DA" w:rsidP="00A907C5">
      <w:pPr>
        <w:pStyle w:val="Titre5"/>
        <w:jc w:val="both"/>
      </w:pPr>
      <w:bookmarkStart w:id="132" w:name="_Toc515961961"/>
      <w:r w:rsidRPr="002F3A06">
        <w:t>Ergonomie et manutentions manuelles de charges</w:t>
      </w:r>
      <w:bookmarkEnd w:id="132"/>
    </w:p>
    <w:p w:rsidR="006B21DA" w:rsidRPr="002F3A06" w:rsidRDefault="007F2633" w:rsidP="00A907C5">
      <w:pPr>
        <w:pStyle w:val="Sansinterligne"/>
        <w:jc w:val="both"/>
      </w:pPr>
      <w:r w:rsidRPr="002F3A06">
        <w:t>Au titre de l</w:t>
      </w:r>
      <w:r w:rsidR="00537456" w:rsidRPr="002F3A06">
        <w:t>’</w:t>
      </w:r>
      <w:r w:rsidRPr="002F3A06">
        <w:t>article R. 4541-2 du Code du travail, o</w:t>
      </w:r>
      <w:r w:rsidR="006B21DA" w:rsidRPr="002F3A06">
        <w:t>n entend par manutentions manuelles, toute opération de transport ou de soutien d</w:t>
      </w:r>
      <w:r w:rsidR="00537456" w:rsidRPr="002F3A06">
        <w:t>’</w:t>
      </w:r>
      <w:r w:rsidR="006B21DA" w:rsidRPr="002F3A06">
        <w:t>une charge, dont le levage, la pose, la poussée, la traction, le port ou le déplacement, exige l</w:t>
      </w:r>
      <w:r w:rsidR="00537456" w:rsidRPr="002F3A06">
        <w:t>’</w:t>
      </w:r>
      <w:r w:rsidR="006B21DA" w:rsidRPr="002F3A06">
        <w:t>effort physique d</w:t>
      </w:r>
      <w:r w:rsidR="00537456" w:rsidRPr="002F3A06">
        <w:t>’</w:t>
      </w:r>
      <w:r w:rsidR="006B21DA" w:rsidRPr="002F3A06">
        <w:t xml:space="preserve">un ou de plusieurs </w:t>
      </w:r>
      <w:r w:rsidR="00022C70" w:rsidRPr="002F3A06">
        <w:t>salariés</w:t>
      </w:r>
      <w:r w:rsidR="006B21DA" w:rsidRPr="002F3A06">
        <w:t>.</w:t>
      </w:r>
    </w:p>
    <w:p w:rsidR="007F2633" w:rsidRPr="002F3A06" w:rsidRDefault="007F2633" w:rsidP="00A907C5">
      <w:pPr>
        <w:pStyle w:val="Sansinterligne"/>
        <w:jc w:val="both"/>
      </w:pPr>
    </w:p>
    <w:p w:rsidR="006B21DA" w:rsidRPr="002F3A06" w:rsidRDefault="006B21DA" w:rsidP="00A907C5">
      <w:pPr>
        <w:pStyle w:val="Sansinterligne"/>
        <w:jc w:val="both"/>
      </w:pPr>
      <w:r w:rsidRPr="002F3A06">
        <w:t>Leur degré de contrainte s</w:t>
      </w:r>
      <w:r w:rsidR="00537456" w:rsidRPr="002F3A06">
        <w:t>’</w:t>
      </w:r>
      <w:r w:rsidRPr="002F3A06">
        <w:t>évalue en fonction des efforts, des conditions d</w:t>
      </w:r>
      <w:r w:rsidR="00537456" w:rsidRPr="002F3A06">
        <w:t>’</w:t>
      </w:r>
      <w:r w:rsidRPr="002F3A06">
        <w:t>exécution et de leur durée.</w:t>
      </w:r>
      <w:r w:rsidR="002477E7" w:rsidRPr="002F3A06">
        <w:t xml:space="preserve"> </w:t>
      </w:r>
      <w:r w:rsidRPr="002F3A06">
        <w:t>Le Code du travail rappelle que l</w:t>
      </w:r>
      <w:r w:rsidR="00537456" w:rsidRPr="002F3A06">
        <w:t>’</w:t>
      </w:r>
      <w:r w:rsidRPr="002F3A06">
        <w:t>employeur prend les mesures d</w:t>
      </w:r>
      <w:r w:rsidR="00537456" w:rsidRPr="002F3A06">
        <w:t>’</w:t>
      </w:r>
      <w:r w:rsidRPr="002F3A06">
        <w:t>organisation appropriées ou utilise les moyens appropriés, et notamment les équipements mécaniques, afin d</w:t>
      </w:r>
      <w:r w:rsidR="00537456" w:rsidRPr="002F3A06">
        <w:t>’</w:t>
      </w:r>
      <w:r w:rsidRPr="002F3A06">
        <w:t xml:space="preserve">éviter le recours à la manutention manuelle de charges par les </w:t>
      </w:r>
      <w:r w:rsidR="00022C70" w:rsidRPr="002F3A06">
        <w:t>salariés</w:t>
      </w:r>
      <w:r w:rsidRPr="002F3A06">
        <w:t>. En fonction de l</w:t>
      </w:r>
      <w:r w:rsidR="00537456" w:rsidRPr="002F3A06">
        <w:t>’</w:t>
      </w:r>
      <w:r w:rsidRPr="002F3A06">
        <w:t xml:space="preserve">évaluation du risque professionnel lié aux manutentions manuelles, la mécanisation des tâches de manutention (appareils de levage, chariots, </w:t>
      </w:r>
      <w:proofErr w:type="spellStart"/>
      <w:r w:rsidRPr="002F3A06">
        <w:t>rolls</w:t>
      </w:r>
      <w:proofErr w:type="spellEnd"/>
      <w:r w:rsidRPr="002F3A06">
        <w:t>, crics, vérins, crochets...) et une formation technique et pratique aux gestes et postures à adopter, sont prioritaires.</w:t>
      </w:r>
    </w:p>
    <w:p w:rsidR="007F2633" w:rsidRPr="002F3A06" w:rsidRDefault="007F2633" w:rsidP="00A907C5">
      <w:pPr>
        <w:pStyle w:val="Sansinterligne"/>
        <w:jc w:val="both"/>
      </w:pPr>
    </w:p>
    <w:p w:rsidR="006B21DA" w:rsidRPr="002F3A06" w:rsidRDefault="006B21DA" w:rsidP="00A907C5">
      <w:pPr>
        <w:pStyle w:val="Sansinterligne"/>
        <w:jc w:val="both"/>
      </w:pPr>
      <w:r w:rsidRPr="002F3A06">
        <w:lastRenderedPageBreak/>
        <w:t>L</w:t>
      </w:r>
      <w:r w:rsidR="00537456" w:rsidRPr="002F3A06">
        <w:t>’</w:t>
      </w:r>
      <w:r w:rsidRPr="002F3A06">
        <w:t>AFNOR propose des normes d</w:t>
      </w:r>
      <w:r w:rsidR="00537456" w:rsidRPr="002F3A06">
        <w:t>’</w:t>
      </w:r>
      <w:r w:rsidRPr="002F3A06">
        <w:t>ergonomie pouvant être utilisées par les entreprises. Celles-ci s</w:t>
      </w:r>
      <w:r w:rsidR="00537456" w:rsidRPr="002F3A06">
        <w:t>’</w:t>
      </w:r>
      <w:r w:rsidRPr="002F3A06">
        <w:t>appuient sur des principes ergonomiques et proposent des valeurs de référence.</w:t>
      </w:r>
    </w:p>
    <w:p w:rsidR="006B21DA" w:rsidRPr="002F3A06" w:rsidRDefault="006B21DA" w:rsidP="00A907C5">
      <w:pPr>
        <w:pStyle w:val="Sansinterligne"/>
        <w:jc w:val="both"/>
      </w:pPr>
      <w:r w:rsidRPr="002F3A06">
        <w:t>Les versions actuelles des normes ne font p</w:t>
      </w:r>
      <w:r w:rsidR="00C12F38" w:rsidRPr="002F3A06">
        <w:t>lus</w:t>
      </w:r>
      <w:r w:rsidRPr="002F3A06">
        <w:t xml:space="preserve"> de distinction de </w:t>
      </w:r>
      <w:r w:rsidR="00B32E3C" w:rsidRPr="002F3A06">
        <w:t>sexe</w:t>
      </w:r>
      <w:r w:rsidR="007D3F35" w:rsidRPr="002F3A06">
        <w:t>. T</w:t>
      </w:r>
      <w:r w:rsidRPr="002F3A06">
        <w:t>outefois</w:t>
      </w:r>
      <w:r w:rsidR="00835B91" w:rsidRPr="002F3A06">
        <w:t xml:space="preserve"> et conformément aux dispositions du Code du travail</w:t>
      </w:r>
      <w:r w:rsidRPr="002F3A06">
        <w:t xml:space="preserve">, les risques de manutentions manuelles peuvent </w:t>
      </w:r>
      <w:r w:rsidR="00C12F38" w:rsidRPr="002F3A06">
        <w:t xml:space="preserve">toujours </w:t>
      </w:r>
      <w:r w:rsidRPr="002F3A06">
        <w:t>s</w:t>
      </w:r>
      <w:r w:rsidR="00537456" w:rsidRPr="002F3A06">
        <w:t>’</w:t>
      </w:r>
      <w:r w:rsidRPr="002F3A06">
        <w:t xml:space="preserve">évaluer en fonction du </w:t>
      </w:r>
      <w:r w:rsidR="0020673C" w:rsidRPr="002F3A06">
        <w:t>sexe</w:t>
      </w:r>
      <w:r w:rsidRPr="002F3A06">
        <w:t>, afin de prendre en considération les situations de travail réelles.</w:t>
      </w:r>
    </w:p>
    <w:p w:rsidR="007F2633" w:rsidRPr="002F3A06" w:rsidRDefault="007F2633" w:rsidP="00A907C5">
      <w:pPr>
        <w:pStyle w:val="Sansinterligne"/>
        <w:jc w:val="both"/>
      </w:pPr>
    </w:p>
    <w:p w:rsidR="006B21DA" w:rsidRPr="002F3A06" w:rsidRDefault="006B21DA" w:rsidP="00A907C5">
      <w:pPr>
        <w:pStyle w:val="Sansinterligne"/>
        <w:jc w:val="both"/>
      </w:pPr>
      <w:r w:rsidRPr="002F3A06">
        <w:t>Par ailleurs, l</w:t>
      </w:r>
      <w:r w:rsidR="00537456" w:rsidRPr="002F3A06">
        <w:t>’</w:t>
      </w:r>
      <w:r w:rsidRPr="002F3A06">
        <w:t>action de prévention porte sur le conditionnement de la charge, sa dimension, sa stabilité</w:t>
      </w:r>
      <w:r w:rsidR="000D2E90" w:rsidRPr="002F3A06">
        <w:t xml:space="preserve"> et</w:t>
      </w:r>
      <w:r w:rsidRPr="002F3A06">
        <w:t xml:space="preserve"> la répartition des contenus. Elle prend en compte les postures requises et vise à éviter le port de la charge à distance du tronc, la flexion et la torsion du tronc.</w:t>
      </w:r>
    </w:p>
    <w:p w:rsidR="00FF2B09" w:rsidRPr="002F3A06" w:rsidRDefault="006B21DA" w:rsidP="00A907C5">
      <w:pPr>
        <w:pStyle w:val="Sansinterligne"/>
        <w:jc w:val="both"/>
      </w:pPr>
      <w:r w:rsidRPr="002F3A06">
        <w:t>L</w:t>
      </w:r>
      <w:r w:rsidR="00537456" w:rsidRPr="002F3A06">
        <w:t>’</w:t>
      </w:r>
      <w:r w:rsidRPr="002F3A06">
        <w:t>environnement de travail prévoi</w:t>
      </w:r>
      <w:r w:rsidR="00760B54" w:rsidRPr="002F3A06">
        <w:t>t</w:t>
      </w:r>
      <w:r w:rsidRPr="002F3A06">
        <w:t xml:space="preserve"> des espaces suffisants, des sols égaux, stables, dégagés, suffisamment éclairés et dont les distances ne sont pas trop longues.</w:t>
      </w:r>
    </w:p>
    <w:p w:rsidR="00FF2B09" w:rsidRPr="002F3A06" w:rsidRDefault="00FF2B09" w:rsidP="00A907C5">
      <w:pPr>
        <w:pStyle w:val="Titre4"/>
        <w:jc w:val="both"/>
      </w:pPr>
      <w:bookmarkStart w:id="133" w:name="_Toc515961962"/>
      <w:r w:rsidRPr="002F3A06">
        <w:t xml:space="preserve">Prévention des risques </w:t>
      </w:r>
      <w:r w:rsidR="00524407" w:rsidRPr="002F3A06">
        <w:t>psychosociaux</w:t>
      </w:r>
      <w:bookmarkEnd w:id="133"/>
    </w:p>
    <w:p w:rsidR="00552D47" w:rsidRDefault="00552D47" w:rsidP="00A907C5">
      <w:pPr>
        <w:pStyle w:val="Sansinterligne"/>
        <w:jc w:val="both"/>
      </w:pPr>
      <w:r>
        <w:t>L’évaluation des risques psychosociaux prend en compte de nombreux aspects du travail qui interfèrent avec des caractéristiques individuelles. Elle s’inscrit à la fois dans une démarche de prévention en santé et sécurité au travail et dans une démarche d’amélioration de la qualité de vie au travail.</w:t>
      </w:r>
    </w:p>
    <w:p w:rsidR="00552D47" w:rsidRDefault="00552D47" w:rsidP="00A907C5">
      <w:pPr>
        <w:pStyle w:val="Sansinterligne"/>
        <w:jc w:val="both"/>
      </w:pPr>
      <w:r>
        <w:t>Les facteurs collectifs concernent, notamment, les rythmes de travail, la précision des objectifs, les moyens alloués, la cohérence des instructions données, la polyvalence, les interruptions, l’attention requise, l’organisation du temps de travail, l’utilité et la qualité du travail réalisé, la valorisation sociale du métier, la qualité des relations avec les clients, l’autonomie au travail, l’ambiance de travail et la qualité des relations humaines, le soutien et la reconnaissance par les collègues et la hiérarchie, les incertitudes dans les changements</w:t>
      </w:r>
      <w:r w:rsidR="00E856A5">
        <w:t>,</w:t>
      </w:r>
      <w:r>
        <w:t xml:space="preserve"> voire la crainte de perdre son emploi.</w:t>
      </w:r>
    </w:p>
    <w:p w:rsidR="00552D47" w:rsidRDefault="00552D47" w:rsidP="00A907C5">
      <w:pPr>
        <w:pStyle w:val="Sansinterligne"/>
        <w:jc w:val="both"/>
      </w:pPr>
      <w:r>
        <w:t>Les caractéristiques individuelles concernent, notamment, le contexte personnel et familial, la trajectoire sociale, les traits de personnalité.</w:t>
      </w:r>
    </w:p>
    <w:p w:rsidR="00552D47" w:rsidRDefault="00552D47" w:rsidP="00A907C5">
      <w:pPr>
        <w:pStyle w:val="Sansinterligne"/>
        <w:jc w:val="both"/>
      </w:pPr>
    </w:p>
    <w:p w:rsidR="007421E5" w:rsidRPr="002F3A06" w:rsidRDefault="00835B91" w:rsidP="00A907C5">
      <w:pPr>
        <w:pStyle w:val="Sansinterligne"/>
        <w:jc w:val="both"/>
      </w:pPr>
      <w:r w:rsidRPr="002F3A06">
        <w:t xml:space="preserve">La </w:t>
      </w:r>
      <w:r w:rsidR="00552D47">
        <w:t xml:space="preserve">maîtrise des risques psychosociaux </w:t>
      </w:r>
      <w:r w:rsidR="007421E5" w:rsidRPr="002F3A06">
        <w:t>condui</w:t>
      </w:r>
      <w:r w:rsidRPr="002F3A06">
        <w:t>t</w:t>
      </w:r>
      <w:r w:rsidR="007421E5" w:rsidRPr="002F3A06">
        <w:t xml:space="preserve"> à une plus grande efficacité et une amélioration de la santé et de la sécurité au travail, avec les bénéfices économiques et sociaux qui en découlent pour les entreprises, les salariés et la société dans son ensemble. L</w:t>
      </w:r>
      <w:r w:rsidR="00537456" w:rsidRPr="002F3A06">
        <w:t>’</w:t>
      </w:r>
      <w:r w:rsidR="007421E5" w:rsidRPr="002F3A06">
        <w:t xml:space="preserve">amélioration de la prévention du stress </w:t>
      </w:r>
      <w:r w:rsidR="00FD720C">
        <w:t xml:space="preserve">au travail </w:t>
      </w:r>
      <w:r w:rsidR="007421E5" w:rsidRPr="002F3A06">
        <w:t>est un facteur positif qui contribue à une meilleure santé des salariés et à une plus grande efficacité de l</w:t>
      </w:r>
      <w:r w:rsidR="00537456" w:rsidRPr="002F3A06">
        <w:t>’</w:t>
      </w:r>
      <w:r w:rsidR="007421E5" w:rsidRPr="002F3A06">
        <w:t>entreprise. Il importe de tenir compte de la diversité des salariés, des situations de travail et de la responsabilité des employeurs dans la lutte contre le stress au travail.</w:t>
      </w:r>
    </w:p>
    <w:p w:rsidR="007421E5" w:rsidRPr="002F3A06" w:rsidRDefault="007421E5" w:rsidP="00A907C5">
      <w:pPr>
        <w:pStyle w:val="Sansinterligne"/>
        <w:jc w:val="both"/>
      </w:pPr>
    </w:p>
    <w:p w:rsidR="00552D47" w:rsidRDefault="00FF2B09" w:rsidP="00A907C5">
      <w:pPr>
        <w:pStyle w:val="Sansinterligne"/>
        <w:jc w:val="both"/>
      </w:pPr>
      <w:r w:rsidRPr="002F3A06">
        <w:t xml:space="preserve">La prévention </w:t>
      </w:r>
      <w:r w:rsidR="00552D47">
        <w:t xml:space="preserve">des risques psychosociaux, décrite comme prévention </w:t>
      </w:r>
      <w:r w:rsidRPr="002F3A06">
        <w:t xml:space="preserve">du stress au travail </w:t>
      </w:r>
      <w:r w:rsidR="00552D47">
        <w:t xml:space="preserve">par </w:t>
      </w:r>
      <w:r w:rsidR="00DD70A6" w:rsidRPr="002F3A06">
        <w:t>l</w:t>
      </w:r>
      <w:r w:rsidR="00537456" w:rsidRPr="002F3A06">
        <w:t>’</w:t>
      </w:r>
      <w:r w:rsidR="00DD70A6" w:rsidRPr="002F3A06">
        <w:t>accord national interprofessionnel du 2 juillet 2008 sur le stress au travail</w:t>
      </w:r>
      <w:r w:rsidR="00552D47">
        <w:t xml:space="preserve"> est mise en œuvre conformément à ses dispositions</w:t>
      </w:r>
      <w:r w:rsidRPr="002F3A06">
        <w:t>.</w:t>
      </w:r>
    </w:p>
    <w:p w:rsidR="007D21FE" w:rsidRDefault="007D21FE" w:rsidP="00A907C5">
      <w:pPr>
        <w:pStyle w:val="Sansinterligne"/>
        <w:jc w:val="both"/>
      </w:pPr>
    </w:p>
    <w:p w:rsidR="00FF2B09" w:rsidRPr="002F3A06" w:rsidRDefault="00FF2B09" w:rsidP="00A907C5">
      <w:pPr>
        <w:pStyle w:val="Sansinterligne"/>
        <w:jc w:val="both"/>
      </w:pPr>
      <w:r w:rsidRPr="002F3A06">
        <w:t>Cet accord définit le stress comme un déséquilibre entre la perception qu</w:t>
      </w:r>
      <w:r w:rsidR="00537456" w:rsidRPr="002F3A06">
        <w:t>’</w:t>
      </w:r>
      <w:r w:rsidRPr="002F3A06">
        <w:t>une personne a des contraintes que lui impose son environnement et la perception qu</w:t>
      </w:r>
      <w:r w:rsidR="00537456" w:rsidRPr="002F3A06">
        <w:t>’</w:t>
      </w:r>
      <w:r w:rsidRPr="002F3A06">
        <w:t>elle a de ses propres ressources pour y faire face. L</w:t>
      </w:r>
      <w:r w:rsidR="00537456" w:rsidRPr="002F3A06">
        <w:t>’</w:t>
      </w:r>
      <w:r w:rsidRPr="002F3A06">
        <w:t>individu est capable de gérer la pression à court terme mais il éprouve de grandes difficultés face à une exposition prolongée ou ré</w:t>
      </w:r>
      <w:r w:rsidR="005C60CF" w:rsidRPr="002F3A06">
        <w:t>pétée à des pressions intenses.</w:t>
      </w:r>
    </w:p>
    <w:p w:rsidR="005C60CF" w:rsidRPr="002F3A06" w:rsidRDefault="005C60CF" w:rsidP="00A907C5">
      <w:pPr>
        <w:pStyle w:val="Sansinterligne"/>
        <w:jc w:val="both"/>
      </w:pPr>
    </w:p>
    <w:p w:rsidR="007421E5" w:rsidRPr="002F3A06" w:rsidRDefault="007421E5" w:rsidP="00A907C5">
      <w:pPr>
        <w:pStyle w:val="Sansinterligne"/>
        <w:jc w:val="both"/>
      </w:pPr>
      <w:r w:rsidRPr="002F3A06">
        <w:t>En outre, différents individus peuvent réagir de manière différente à des situations similaires et un même individu peut, à différents moments de sa vie, réagir différemment à des situations similaires. Le stress n</w:t>
      </w:r>
      <w:r w:rsidR="00537456" w:rsidRPr="002F3A06">
        <w:t>’</w:t>
      </w:r>
      <w:r w:rsidRPr="002F3A06">
        <w:t>est pas une maladie mais une exposition prolongée au stress peut réduire l</w:t>
      </w:r>
      <w:r w:rsidR="00537456" w:rsidRPr="002F3A06">
        <w:t>’</w:t>
      </w:r>
      <w:r w:rsidRPr="002F3A06">
        <w:t>efficacité au travail et peut causer des problèmes de santé. Le stress d</w:t>
      </w:r>
      <w:r w:rsidR="00537456" w:rsidRPr="002F3A06">
        <w:t>’</w:t>
      </w:r>
      <w:r w:rsidRPr="002F3A06">
        <w:t>origine extérieure au milieu de travail peut entraîner des changements de comportement et une réduction de l</w:t>
      </w:r>
      <w:r w:rsidR="00537456" w:rsidRPr="002F3A06">
        <w:t>’</w:t>
      </w:r>
      <w:r w:rsidRPr="002F3A06">
        <w:t xml:space="preserve">efficacité au travail. Toute manifestation </w:t>
      </w:r>
      <w:r w:rsidR="00A07923" w:rsidRPr="002F3A06">
        <w:t>de stress au travail ne doit pas être considérée comme stress lié au travail. Le stress lié au travail peut être provoqué par différents facteurs tels que le contenu et l</w:t>
      </w:r>
      <w:r w:rsidR="00537456" w:rsidRPr="002F3A06">
        <w:t>’</w:t>
      </w:r>
      <w:r w:rsidR="00A07923" w:rsidRPr="002F3A06">
        <w:t>organisation du travail, l</w:t>
      </w:r>
      <w:r w:rsidR="00537456" w:rsidRPr="002F3A06">
        <w:t>’</w:t>
      </w:r>
      <w:r w:rsidR="00A07923" w:rsidRPr="002F3A06">
        <w:t>environnement de travail ou une mauvaise communication.</w:t>
      </w:r>
    </w:p>
    <w:p w:rsidR="007421E5" w:rsidRPr="002F3A06" w:rsidRDefault="007421E5" w:rsidP="00A907C5">
      <w:pPr>
        <w:pStyle w:val="Sansinterligne"/>
        <w:jc w:val="both"/>
      </w:pPr>
    </w:p>
    <w:p w:rsidR="00CD2FA7" w:rsidRPr="002F3A06" w:rsidRDefault="00CD2FA7" w:rsidP="00A907C5">
      <w:pPr>
        <w:pStyle w:val="Sansinterligne"/>
        <w:jc w:val="both"/>
      </w:pPr>
      <w:r w:rsidRPr="002F3A06">
        <w:lastRenderedPageBreak/>
        <w:t>L</w:t>
      </w:r>
      <w:r w:rsidR="00537456" w:rsidRPr="002F3A06">
        <w:t>’</w:t>
      </w:r>
      <w:r w:rsidRPr="002F3A06">
        <w:t>identification des problèmes de stress au travail est réalisée à partir d</w:t>
      </w:r>
      <w:r w:rsidR="00537456" w:rsidRPr="002F3A06">
        <w:t>’</w:t>
      </w:r>
      <w:r w:rsidRPr="002F3A06">
        <w:t>indicateurs choisi</w:t>
      </w:r>
      <w:r w:rsidR="00835B91" w:rsidRPr="002F3A06">
        <w:t>s</w:t>
      </w:r>
      <w:r w:rsidRPr="002F3A06">
        <w:t xml:space="preserve"> en fonction des réalités de l</w:t>
      </w:r>
      <w:r w:rsidR="00537456" w:rsidRPr="002F3A06">
        <w:t>’</w:t>
      </w:r>
      <w:r w:rsidRPr="002F3A06">
        <w:t>entreprise et passe par une analyse de plusieurs facteurs tels que l</w:t>
      </w:r>
      <w:r w:rsidR="00537456" w:rsidRPr="002F3A06">
        <w:t>’</w:t>
      </w:r>
      <w:r w:rsidRPr="002F3A06">
        <w:t xml:space="preserve">organisation et les processus </w:t>
      </w:r>
      <w:r w:rsidR="00835B91" w:rsidRPr="002F3A06">
        <w:t>de</w:t>
      </w:r>
      <w:r w:rsidRPr="002F3A06">
        <w:t xml:space="preserve"> travail, les conditions et l</w:t>
      </w:r>
      <w:r w:rsidR="00537456" w:rsidRPr="002F3A06">
        <w:t>’</w:t>
      </w:r>
      <w:r w:rsidRPr="002F3A06">
        <w:t>environnement de travail, la communication et les facteurs subjectifs. L</w:t>
      </w:r>
      <w:r w:rsidR="00537456" w:rsidRPr="002F3A06">
        <w:t>’</w:t>
      </w:r>
      <w:r w:rsidRPr="002F3A06">
        <w:t xml:space="preserve">entreprise exploite les informations provenant des documents en santé et sécurité au travail et, en particulier </w:t>
      </w:r>
      <w:r w:rsidR="00835B91" w:rsidRPr="002F3A06">
        <w:t>celles tirés du</w:t>
      </w:r>
      <w:r w:rsidRPr="002F3A06">
        <w:t xml:space="preserve"> rapport annuel du médecin du travail et de la fiche d</w:t>
      </w:r>
      <w:r w:rsidR="00537456" w:rsidRPr="002F3A06">
        <w:t>’</w:t>
      </w:r>
      <w:r w:rsidRPr="002F3A06">
        <w:t>entreprise.</w:t>
      </w:r>
    </w:p>
    <w:p w:rsidR="005C60CF" w:rsidRPr="002F3A06" w:rsidRDefault="005C60CF" w:rsidP="00A907C5">
      <w:pPr>
        <w:pStyle w:val="Sansinterligne"/>
        <w:jc w:val="both"/>
      </w:pPr>
    </w:p>
    <w:p w:rsidR="00CD2FA7" w:rsidRPr="002F3A06" w:rsidRDefault="00CD2FA7" w:rsidP="00A907C5">
      <w:pPr>
        <w:pStyle w:val="Sansinterligne"/>
        <w:jc w:val="both"/>
      </w:pPr>
      <w:r w:rsidRPr="002F3A06">
        <w:t>La lutte contre les causes et les conséquences du stress au travail peut être menée dans le cadre d</w:t>
      </w:r>
      <w:r w:rsidR="00537456" w:rsidRPr="002F3A06">
        <w:t>’</w:t>
      </w:r>
      <w:r w:rsidRPr="002F3A06">
        <w:t>une procédure globale d</w:t>
      </w:r>
      <w:r w:rsidR="00537456" w:rsidRPr="002F3A06">
        <w:t>’</w:t>
      </w:r>
      <w:r w:rsidRPr="002F3A06">
        <w:t>évaluation des risques</w:t>
      </w:r>
      <w:r w:rsidR="006C6F76">
        <w:t xml:space="preserve"> ou de la qualité de vie au travail. Elle peut faire l’objet</w:t>
      </w:r>
      <w:r w:rsidRPr="002F3A06">
        <w:t xml:space="preserve"> </w:t>
      </w:r>
      <w:r w:rsidR="006C6F76">
        <w:t>d’</w:t>
      </w:r>
      <w:r w:rsidRPr="002F3A06">
        <w:t>une politique distincte en matière de stress et/ou de mesures spécifiques visant les facteurs de stress identifiés. Les entreprises peuvent annexer au document unique d</w:t>
      </w:r>
      <w:r w:rsidR="00537456" w:rsidRPr="002F3A06">
        <w:t>’</w:t>
      </w:r>
      <w:r w:rsidRPr="002F3A06">
        <w:t>évaluation des risques professionnels une note présentant la politique globale de l</w:t>
      </w:r>
      <w:r w:rsidR="00537456" w:rsidRPr="002F3A06">
        <w:t>’</w:t>
      </w:r>
      <w:r w:rsidRPr="002F3A06">
        <w:t>entreprise et les évaluations réalisées.</w:t>
      </w:r>
    </w:p>
    <w:p w:rsidR="00CD2FA7" w:rsidRPr="002F3A06" w:rsidRDefault="00CD2FA7" w:rsidP="00A907C5">
      <w:pPr>
        <w:pStyle w:val="Sansinterligne"/>
        <w:jc w:val="both"/>
      </w:pPr>
    </w:p>
    <w:p w:rsidR="005C7E99" w:rsidRPr="002F3A06" w:rsidRDefault="00CD2FA7" w:rsidP="00A907C5">
      <w:pPr>
        <w:pStyle w:val="Sansinterligne"/>
        <w:jc w:val="both"/>
      </w:pPr>
      <w:r w:rsidRPr="002F3A06">
        <w:t>L</w:t>
      </w:r>
      <w:r w:rsidR="00FF2B09" w:rsidRPr="002F3A06">
        <w:t>es mesures sont mises en œuvre, sous la responsabilité de l</w:t>
      </w:r>
      <w:r w:rsidR="00537456" w:rsidRPr="002F3A06">
        <w:t>’</w:t>
      </w:r>
      <w:r w:rsidR="00FF2B09" w:rsidRPr="002F3A06">
        <w:t xml:space="preserve">employeur, avec la participation et la collaboration des </w:t>
      </w:r>
      <w:r w:rsidR="00022C70" w:rsidRPr="002F3A06">
        <w:t>salariés</w:t>
      </w:r>
      <w:r w:rsidR="005C60CF" w:rsidRPr="002F3A06">
        <w:t xml:space="preserve"> et/ou de leurs représentants.</w:t>
      </w:r>
    </w:p>
    <w:p w:rsidR="00CD2FA7" w:rsidRPr="002F3A06" w:rsidRDefault="00CD2FA7" w:rsidP="00A907C5">
      <w:pPr>
        <w:pStyle w:val="Sansinterligne"/>
        <w:jc w:val="both"/>
      </w:pPr>
    </w:p>
    <w:p w:rsidR="008140DF" w:rsidRDefault="00CD2FA7" w:rsidP="001923AE">
      <w:pPr>
        <w:pStyle w:val="Sansinterligne"/>
        <w:jc w:val="both"/>
      </w:pPr>
      <w:r w:rsidRPr="002F3A06">
        <w:t>L</w:t>
      </w:r>
      <w:r w:rsidR="00537456" w:rsidRPr="002F3A06">
        <w:t>’</w:t>
      </w:r>
      <w:r w:rsidRPr="002F3A06">
        <w:t>accord national interprofessionnel du 2 juillet 2008 sur le stress au travail précité présente le détail de la démarche.</w:t>
      </w:r>
    </w:p>
    <w:p w:rsidR="008140DF" w:rsidRDefault="008140DF" w:rsidP="001923AE">
      <w:pPr>
        <w:pStyle w:val="Sansinterligne"/>
        <w:jc w:val="both"/>
      </w:pPr>
    </w:p>
    <w:p w:rsidR="008140DF" w:rsidRDefault="008140DF" w:rsidP="001923AE">
      <w:pPr>
        <w:pStyle w:val="Sansinterligne"/>
        <w:jc w:val="both"/>
      </w:pPr>
      <w:r>
        <w:t xml:space="preserve">L’INRS met à disposition des </w:t>
      </w:r>
      <w:hyperlink r:id="rId38" w:history="1">
        <w:r w:rsidRPr="008140DF">
          <w:rPr>
            <w:rStyle w:val="Lienhypertexte"/>
          </w:rPr>
          <w:t>outils pratiques</w:t>
        </w:r>
      </w:hyperlink>
      <w:r>
        <w:t xml:space="preserve"> dans ce domaine, adaptés aux petites entreprises.</w:t>
      </w:r>
    </w:p>
    <w:p w:rsidR="005C7E99" w:rsidRDefault="005C7E99" w:rsidP="001923AE">
      <w:pPr>
        <w:pStyle w:val="Sansinterligne"/>
        <w:jc w:val="both"/>
      </w:pPr>
      <w:r w:rsidRPr="002F3A06">
        <w:br w:type="page"/>
      </w:r>
    </w:p>
    <w:p w:rsidR="00D32A84" w:rsidRDefault="00D32A84" w:rsidP="0049145C">
      <w:pPr>
        <w:pStyle w:val="Titre1"/>
        <w:jc w:val="center"/>
      </w:pPr>
      <w:bookmarkStart w:id="134" w:name="_Toc515961963"/>
      <w:r>
        <w:lastRenderedPageBreak/>
        <w:t>Annexe 1</w:t>
      </w:r>
      <w:r>
        <w:br/>
        <w:t>S</w:t>
      </w:r>
      <w:r w:rsidR="0049145C">
        <w:t>alariés faisant l’objet</w:t>
      </w:r>
      <w:r w:rsidR="0049145C">
        <w:br/>
      </w:r>
      <w:r w:rsidRPr="00D32A84">
        <w:t>d’un suivi individuel renforcé</w:t>
      </w:r>
      <w:r w:rsidR="0049145C">
        <w:t xml:space="preserve"> </w:t>
      </w:r>
      <w:r w:rsidRPr="00D32A84">
        <w:t>de l’état de</w:t>
      </w:r>
      <w:r w:rsidR="0049145C">
        <w:t xml:space="preserve"> santé</w:t>
      </w:r>
      <w:r w:rsidR="0049145C">
        <w:br/>
      </w:r>
      <w:r>
        <w:t>au titre de l’article R. </w:t>
      </w:r>
      <w:r w:rsidRPr="00D32A84">
        <w:t>4624-23 du Code du travail</w:t>
      </w:r>
      <w:bookmarkEnd w:id="134"/>
    </w:p>
    <w:p w:rsidR="00310F0C" w:rsidRDefault="00310F0C" w:rsidP="00310F0C">
      <w:pPr>
        <w:pStyle w:val="Sansinterligne"/>
        <w:jc w:val="both"/>
      </w:pPr>
      <w:r>
        <w:t>Tout salarié affecté à un poste présentant des risques particuliers pour sa santé ou sa sécurité, ou pour celles de ses collègues ou des tiers évoluant dans l’environnement immédiat de travail, tels que visés ci-après, bénéficie d’un suivi individuel renforcé de son état de santé selon des modalités définies par le Code du travail.</w:t>
      </w:r>
    </w:p>
    <w:p w:rsidR="00310F0C" w:rsidRDefault="00310F0C" w:rsidP="00310F0C">
      <w:pPr>
        <w:pStyle w:val="Sansinterligne"/>
        <w:jc w:val="both"/>
      </w:pPr>
    </w:p>
    <w:p w:rsidR="00310F0C" w:rsidRDefault="00310F0C" w:rsidP="00310F0C">
      <w:pPr>
        <w:pStyle w:val="Sansinterligne"/>
        <w:jc w:val="both"/>
      </w:pPr>
      <w:proofErr w:type="spellStart"/>
      <w:r>
        <w:t>I.-Les</w:t>
      </w:r>
      <w:proofErr w:type="spellEnd"/>
      <w:r>
        <w:t xml:space="preserve"> postes présentant des risques particuliers mentionnés au premier alinéa de l’article L. 4624-2 sont ceux exposant les travailleurs :</w:t>
      </w:r>
    </w:p>
    <w:p w:rsidR="00310F0C" w:rsidRDefault="00310F0C" w:rsidP="00310F0C">
      <w:pPr>
        <w:pStyle w:val="Sansinterligne"/>
        <w:jc w:val="both"/>
      </w:pPr>
    </w:p>
    <w:p w:rsidR="00310F0C" w:rsidRDefault="00310F0C" w:rsidP="00310F0C">
      <w:pPr>
        <w:pStyle w:val="Sansinterligne"/>
        <w:jc w:val="both"/>
      </w:pPr>
      <w:r>
        <w:t>1° A l’amiante ;</w:t>
      </w:r>
    </w:p>
    <w:p w:rsidR="00310F0C" w:rsidRDefault="00310F0C" w:rsidP="00310F0C">
      <w:pPr>
        <w:pStyle w:val="Sansinterligne"/>
        <w:jc w:val="both"/>
      </w:pPr>
    </w:p>
    <w:p w:rsidR="00310F0C" w:rsidRDefault="00310F0C" w:rsidP="00310F0C">
      <w:pPr>
        <w:pStyle w:val="Sansinterligne"/>
        <w:jc w:val="both"/>
      </w:pPr>
      <w:r>
        <w:t>2° Au plomb dans les conditions prévues à l’article R. 4412-160 ;</w:t>
      </w:r>
    </w:p>
    <w:p w:rsidR="00310F0C" w:rsidRDefault="00310F0C" w:rsidP="00310F0C">
      <w:pPr>
        <w:pStyle w:val="Sansinterligne"/>
        <w:jc w:val="both"/>
      </w:pPr>
    </w:p>
    <w:p w:rsidR="00310F0C" w:rsidRDefault="00310F0C" w:rsidP="00310F0C">
      <w:pPr>
        <w:pStyle w:val="Sansinterligne"/>
        <w:jc w:val="both"/>
      </w:pPr>
      <w:r>
        <w:t>3° Aux agents cancérogènes, mutagènes ou toxiques pour la reproduction mentionnés à l’article R. 4412-60 ;</w:t>
      </w:r>
    </w:p>
    <w:p w:rsidR="00310F0C" w:rsidRDefault="00310F0C" w:rsidP="00310F0C">
      <w:pPr>
        <w:pStyle w:val="Sansinterligne"/>
        <w:jc w:val="both"/>
      </w:pPr>
    </w:p>
    <w:p w:rsidR="00310F0C" w:rsidRDefault="00310F0C" w:rsidP="00310F0C">
      <w:pPr>
        <w:pStyle w:val="Sansinterligne"/>
        <w:jc w:val="both"/>
      </w:pPr>
      <w:r>
        <w:t>4° Aux agents biologiques des groupes 3 et 4 mentionnés à l’article R. 4421-3 ;</w:t>
      </w:r>
    </w:p>
    <w:p w:rsidR="00310F0C" w:rsidRDefault="00310F0C" w:rsidP="00310F0C">
      <w:pPr>
        <w:pStyle w:val="Sansinterligne"/>
        <w:jc w:val="both"/>
      </w:pPr>
    </w:p>
    <w:p w:rsidR="00310F0C" w:rsidRDefault="00310F0C" w:rsidP="00310F0C">
      <w:pPr>
        <w:pStyle w:val="Sansinterligne"/>
        <w:jc w:val="both"/>
      </w:pPr>
      <w:r>
        <w:t>5° Aux rayonnements ionisants ;</w:t>
      </w:r>
    </w:p>
    <w:p w:rsidR="00310F0C" w:rsidRDefault="00310F0C" w:rsidP="00310F0C">
      <w:pPr>
        <w:pStyle w:val="Sansinterligne"/>
        <w:jc w:val="both"/>
      </w:pPr>
    </w:p>
    <w:p w:rsidR="00310F0C" w:rsidRDefault="00310F0C" w:rsidP="00310F0C">
      <w:pPr>
        <w:pStyle w:val="Sansinterligne"/>
        <w:jc w:val="both"/>
      </w:pPr>
      <w:r>
        <w:t>6° Au risque hyperbare ;</w:t>
      </w:r>
    </w:p>
    <w:p w:rsidR="00310F0C" w:rsidRDefault="00310F0C" w:rsidP="00310F0C">
      <w:pPr>
        <w:pStyle w:val="Sansinterligne"/>
        <w:jc w:val="both"/>
      </w:pPr>
    </w:p>
    <w:p w:rsidR="00310F0C" w:rsidRDefault="00310F0C" w:rsidP="00310F0C">
      <w:pPr>
        <w:pStyle w:val="Sansinterligne"/>
        <w:jc w:val="both"/>
      </w:pPr>
      <w:r>
        <w:t>7° Au risque de chute de hauteur lors des opérations de montage et de démontage d’échafaudages.</w:t>
      </w:r>
    </w:p>
    <w:p w:rsidR="00310F0C" w:rsidRDefault="00310F0C" w:rsidP="00310F0C">
      <w:pPr>
        <w:pStyle w:val="Sansinterligne"/>
        <w:jc w:val="both"/>
      </w:pPr>
    </w:p>
    <w:p w:rsidR="00310F0C" w:rsidRDefault="00310F0C" w:rsidP="00310F0C">
      <w:pPr>
        <w:pStyle w:val="Sansinterligne"/>
        <w:jc w:val="both"/>
      </w:pPr>
      <w:proofErr w:type="spellStart"/>
      <w:r>
        <w:t>II.-Présente</w:t>
      </w:r>
      <w:proofErr w:type="spellEnd"/>
      <w:r>
        <w:t xml:space="preserve"> également des risques particuliers tout poste pour lequel l’affectation sur celui-ci est conditionnée à un examen d’aptitude spécifique prévu par le Code du travail.</w:t>
      </w:r>
    </w:p>
    <w:p w:rsidR="00310F0C" w:rsidRDefault="00310F0C" w:rsidP="00310F0C">
      <w:pPr>
        <w:pStyle w:val="Sansinterligne"/>
        <w:jc w:val="both"/>
      </w:pPr>
    </w:p>
    <w:p w:rsidR="00310F0C" w:rsidRDefault="00310F0C" w:rsidP="00310F0C">
      <w:pPr>
        <w:pStyle w:val="Sansinterligne"/>
        <w:jc w:val="both"/>
      </w:pPr>
      <w:proofErr w:type="spellStart"/>
      <w:r>
        <w:t>III.-S’il</w:t>
      </w:r>
      <w:proofErr w:type="spellEnd"/>
      <w:r>
        <w:t xml:space="preserve"> le juge nécessaire, l’employeur complète la liste des postes entrant dans les catégories mentionnées au I. par des postes présentant des risques particuliers pour la santé ou la sécurité du travailleur ou pour celles de ses collègues ou des tiers évoluant dans l’environnement immédiat de travail mentionnés au premier alinéa de l’article L. 4624-2, après avis du ou des médecins concernés et du comité social et économique s’il existe, en cohérence avec l’évaluation des risques prévue à l’article L. 4121-3 et, le cas échéant, la fiche d’entreprise prévue à l’article R. 4624-46. Cette liste est transmise au service de santé au travail, tenue à disposition du directeur régional des entreprises, de la concurrence, de la consommation, du travail et de l’emploi et des services de prévention des organismes de sécurité sociale et mise à jour tous les ans. L’employeur motive par écrit l’inscription de tout poste sur cette liste.</w:t>
      </w:r>
    </w:p>
    <w:p w:rsidR="00310F0C" w:rsidRDefault="00310F0C" w:rsidP="00310F0C">
      <w:pPr>
        <w:pStyle w:val="Sansinterligne"/>
        <w:jc w:val="both"/>
      </w:pPr>
    </w:p>
    <w:p w:rsidR="00310F0C" w:rsidRDefault="00310F0C" w:rsidP="00310F0C">
      <w:pPr>
        <w:pStyle w:val="Sansinterligne"/>
        <w:jc w:val="both"/>
      </w:pPr>
      <w:proofErr w:type="spellStart"/>
      <w:r>
        <w:t>IV.-Le</w:t>
      </w:r>
      <w:proofErr w:type="spellEnd"/>
      <w:r>
        <w:t xml:space="preserve"> Conseil d’orientation des conditions de travail est consulté tous les trois ans sur la mise à jour éventuelle de la liste mentionnée au I.</w:t>
      </w:r>
      <w:r>
        <w:br w:type="page"/>
      </w:r>
    </w:p>
    <w:p w:rsidR="002252EA" w:rsidRPr="002F3A06" w:rsidRDefault="002252EA" w:rsidP="00D17193">
      <w:pPr>
        <w:pStyle w:val="Titre1"/>
        <w:jc w:val="center"/>
      </w:pPr>
      <w:bookmarkStart w:id="135" w:name="_Toc508013519"/>
      <w:bookmarkStart w:id="136" w:name="_Toc508013913"/>
      <w:bookmarkStart w:id="137" w:name="_Toc515961964"/>
      <w:r w:rsidRPr="002F3A06">
        <w:lastRenderedPageBreak/>
        <w:t xml:space="preserve">Annexe </w:t>
      </w:r>
      <w:r w:rsidR="00587229">
        <w:t>2</w:t>
      </w:r>
      <w:r w:rsidRPr="002F3A06">
        <w:br/>
        <w:t xml:space="preserve">Liste des recommandations nationales </w:t>
      </w:r>
      <w:r w:rsidR="00D347B0" w:rsidRPr="002F3A06">
        <w:t>votées</w:t>
      </w:r>
      <w:r w:rsidR="00D347B0" w:rsidRPr="002F3A06">
        <w:br/>
      </w:r>
      <w:r w:rsidR="00C12F38" w:rsidRPr="002F3A06">
        <w:t>par le c</w:t>
      </w:r>
      <w:r w:rsidR="00D347B0" w:rsidRPr="002F3A06">
        <w:t>omité technique national de la métallurgie (</w:t>
      </w:r>
      <w:r w:rsidRPr="002F3A06">
        <w:t>CTN A</w:t>
      </w:r>
      <w:proofErr w:type="gramStart"/>
      <w:r w:rsidR="00D347B0" w:rsidRPr="002F3A06">
        <w:t>)</w:t>
      </w:r>
      <w:proofErr w:type="gramEnd"/>
      <w:r w:rsidRPr="002F3A06">
        <w:br/>
        <w:t>à la date de signature du présent accord</w:t>
      </w:r>
      <w:bookmarkEnd w:id="135"/>
      <w:bookmarkEnd w:id="136"/>
      <w:bookmarkEnd w:id="137"/>
    </w:p>
    <w:tbl>
      <w:tblPr>
        <w:tblStyle w:val="Grilledutableau"/>
        <w:tblW w:w="0" w:type="auto"/>
        <w:tblLook w:val="04A0" w:firstRow="1" w:lastRow="0" w:firstColumn="1" w:lastColumn="0" w:noHBand="0" w:noVBand="1"/>
      </w:tblPr>
      <w:tblGrid>
        <w:gridCol w:w="988"/>
        <w:gridCol w:w="6093"/>
        <w:gridCol w:w="1979"/>
      </w:tblGrid>
      <w:tr w:rsidR="002252EA" w:rsidRPr="002F3A06" w:rsidTr="002252EA">
        <w:tc>
          <w:tcPr>
            <w:tcW w:w="988" w:type="dxa"/>
          </w:tcPr>
          <w:p w:rsidR="002252EA" w:rsidRPr="002F3A06" w:rsidRDefault="002252EA" w:rsidP="00A907C5">
            <w:pPr>
              <w:spacing w:line="276" w:lineRule="auto"/>
              <w:jc w:val="both"/>
              <w:rPr>
                <w:b/>
              </w:rPr>
            </w:pPr>
            <w:r w:rsidRPr="002F3A06">
              <w:rPr>
                <w:b/>
              </w:rPr>
              <w:t>Libellé</w:t>
            </w:r>
          </w:p>
        </w:tc>
        <w:tc>
          <w:tcPr>
            <w:tcW w:w="6095" w:type="dxa"/>
          </w:tcPr>
          <w:p w:rsidR="002252EA" w:rsidRPr="002F3A06" w:rsidRDefault="002252EA" w:rsidP="00A907C5">
            <w:pPr>
              <w:spacing w:line="276" w:lineRule="auto"/>
              <w:jc w:val="both"/>
              <w:rPr>
                <w:b/>
              </w:rPr>
            </w:pPr>
            <w:r w:rsidRPr="002F3A06">
              <w:rPr>
                <w:b/>
              </w:rPr>
              <w:t>Référence</w:t>
            </w:r>
          </w:p>
        </w:tc>
        <w:tc>
          <w:tcPr>
            <w:tcW w:w="1979" w:type="dxa"/>
          </w:tcPr>
          <w:p w:rsidR="002252EA" w:rsidRPr="002F3A06" w:rsidRDefault="002252EA" w:rsidP="00A907C5">
            <w:pPr>
              <w:spacing w:line="276" w:lineRule="auto"/>
              <w:jc w:val="both"/>
              <w:rPr>
                <w:b/>
              </w:rPr>
            </w:pPr>
            <w:r w:rsidRPr="002F3A06">
              <w:rPr>
                <w:b/>
              </w:rPr>
              <w:t>Date d</w:t>
            </w:r>
            <w:r w:rsidR="00537456" w:rsidRPr="002F3A06">
              <w:rPr>
                <w:b/>
              </w:rPr>
              <w:t>’</w:t>
            </w:r>
            <w:r w:rsidRPr="002F3A06">
              <w:rPr>
                <w:b/>
              </w:rPr>
              <w:t>adoption</w:t>
            </w:r>
            <w:r w:rsidRPr="002F3A06">
              <w:rPr>
                <w:b/>
              </w:rPr>
              <w:br/>
              <w:t>ou de mise à jour</w:t>
            </w:r>
          </w:p>
        </w:tc>
      </w:tr>
      <w:tr w:rsidR="002252EA" w:rsidRPr="002F3A06" w:rsidTr="002252EA">
        <w:tc>
          <w:tcPr>
            <w:tcW w:w="988" w:type="dxa"/>
          </w:tcPr>
          <w:p w:rsidR="002252EA" w:rsidRPr="002F3A06" w:rsidRDefault="002252EA" w:rsidP="00A907C5">
            <w:pPr>
              <w:spacing w:line="276" w:lineRule="auto"/>
              <w:jc w:val="both"/>
            </w:pPr>
            <w:r w:rsidRPr="002F3A06">
              <w:t>R105</w:t>
            </w:r>
          </w:p>
        </w:tc>
        <w:tc>
          <w:tcPr>
            <w:tcW w:w="6095" w:type="dxa"/>
          </w:tcPr>
          <w:p w:rsidR="002252EA" w:rsidRPr="002F3A06" w:rsidRDefault="00751733" w:rsidP="00A907C5">
            <w:pPr>
              <w:spacing w:line="276" w:lineRule="auto"/>
              <w:jc w:val="both"/>
            </w:pPr>
            <w:hyperlink r:id="rId39" w:history="1">
              <w:r w:rsidR="002252EA" w:rsidRPr="002F3A06">
                <w:rPr>
                  <w:rStyle w:val="Lienhypertexte"/>
                </w:rPr>
                <w:t>L</w:t>
              </w:r>
              <w:r w:rsidR="00537456" w:rsidRPr="002F3A06">
                <w:rPr>
                  <w:rStyle w:val="Lienhypertexte"/>
                </w:rPr>
                <w:t>’</w:t>
              </w:r>
              <w:r w:rsidR="002252EA" w:rsidRPr="002F3A06">
                <w:rPr>
                  <w:rStyle w:val="Lienhypertexte"/>
                </w:rPr>
                <w:t>impression sur support métallique à feuilles par procédé offset</w:t>
              </w:r>
            </w:hyperlink>
          </w:p>
        </w:tc>
        <w:tc>
          <w:tcPr>
            <w:tcW w:w="1979" w:type="dxa"/>
          </w:tcPr>
          <w:p w:rsidR="002252EA" w:rsidRPr="002F3A06" w:rsidRDefault="002252EA" w:rsidP="00A907C5">
            <w:pPr>
              <w:spacing w:line="276" w:lineRule="auto"/>
              <w:jc w:val="both"/>
            </w:pPr>
            <w:r w:rsidRPr="002F3A06">
              <w:t>20 juin 1973</w:t>
            </w:r>
          </w:p>
        </w:tc>
      </w:tr>
      <w:tr w:rsidR="002252EA" w:rsidRPr="002F3A06" w:rsidTr="002252EA">
        <w:tc>
          <w:tcPr>
            <w:tcW w:w="988" w:type="dxa"/>
          </w:tcPr>
          <w:p w:rsidR="002252EA" w:rsidRPr="002F3A06" w:rsidRDefault="002252EA" w:rsidP="00A907C5">
            <w:pPr>
              <w:spacing w:line="276" w:lineRule="auto"/>
              <w:jc w:val="both"/>
            </w:pPr>
            <w:r w:rsidRPr="002F3A06">
              <w:t>R209</w:t>
            </w:r>
          </w:p>
        </w:tc>
        <w:tc>
          <w:tcPr>
            <w:tcW w:w="6095" w:type="dxa"/>
          </w:tcPr>
          <w:p w:rsidR="002252EA" w:rsidRPr="002F3A06" w:rsidRDefault="00751733" w:rsidP="00A907C5">
            <w:pPr>
              <w:spacing w:line="276" w:lineRule="auto"/>
              <w:jc w:val="both"/>
            </w:pPr>
            <w:hyperlink r:id="rId40" w:history="1">
              <w:r w:rsidR="002252EA" w:rsidRPr="002F3A06">
                <w:rPr>
                  <w:rStyle w:val="Lienhypertexte"/>
                </w:rPr>
                <w:t>Prévention des risques d</w:t>
              </w:r>
              <w:r w:rsidR="00537456" w:rsidRPr="002F3A06">
                <w:rPr>
                  <w:rStyle w:val="Lienhypertexte"/>
                </w:rPr>
                <w:t>’</w:t>
              </w:r>
              <w:r w:rsidR="002252EA" w:rsidRPr="002F3A06">
                <w:rPr>
                  <w:rStyle w:val="Lienhypertexte"/>
                </w:rPr>
                <w:t>accidents dans l</w:t>
              </w:r>
              <w:r w:rsidR="00537456" w:rsidRPr="002F3A06">
                <w:rPr>
                  <w:rStyle w:val="Lienhypertexte"/>
                </w:rPr>
                <w:t>’</w:t>
              </w:r>
              <w:r w:rsidR="002252EA" w:rsidRPr="002F3A06">
                <w:rPr>
                  <w:rStyle w:val="Lienhypertexte"/>
                </w:rPr>
                <w:t>activité de tréfilage</w:t>
              </w:r>
            </w:hyperlink>
          </w:p>
        </w:tc>
        <w:tc>
          <w:tcPr>
            <w:tcW w:w="1979" w:type="dxa"/>
          </w:tcPr>
          <w:p w:rsidR="002252EA" w:rsidRPr="002F3A06" w:rsidRDefault="002252EA" w:rsidP="00A907C5">
            <w:pPr>
              <w:spacing w:line="276" w:lineRule="auto"/>
              <w:jc w:val="both"/>
            </w:pPr>
            <w:r w:rsidRPr="002F3A06">
              <w:t>29 avril 1982</w:t>
            </w:r>
          </w:p>
        </w:tc>
      </w:tr>
      <w:tr w:rsidR="002252EA" w:rsidRPr="002F3A06" w:rsidTr="002252EA">
        <w:tc>
          <w:tcPr>
            <w:tcW w:w="988" w:type="dxa"/>
          </w:tcPr>
          <w:p w:rsidR="002252EA" w:rsidRPr="002F3A06" w:rsidRDefault="002252EA" w:rsidP="00A907C5">
            <w:pPr>
              <w:spacing w:line="276" w:lineRule="auto"/>
              <w:jc w:val="both"/>
            </w:pPr>
            <w:r w:rsidRPr="002F3A06">
              <w:t>R242</w:t>
            </w:r>
          </w:p>
        </w:tc>
        <w:tc>
          <w:tcPr>
            <w:tcW w:w="6095" w:type="dxa"/>
          </w:tcPr>
          <w:p w:rsidR="002252EA" w:rsidRPr="002F3A06" w:rsidRDefault="00751733" w:rsidP="00A907C5">
            <w:pPr>
              <w:spacing w:line="276" w:lineRule="auto"/>
              <w:jc w:val="both"/>
            </w:pPr>
            <w:hyperlink r:id="rId41" w:history="1">
              <w:r w:rsidR="002252EA" w:rsidRPr="002F3A06">
                <w:rPr>
                  <w:rStyle w:val="Lienhypertexte"/>
                </w:rPr>
                <w:t>Installations frigorifiques fonctionnant à l</w:t>
              </w:r>
              <w:r w:rsidR="00537456" w:rsidRPr="002F3A06">
                <w:rPr>
                  <w:rStyle w:val="Lienhypertexte"/>
                </w:rPr>
                <w:t>’</w:t>
              </w:r>
              <w:r w:rsidR="002252EA" w:rsidRPr="002F3A06">
                <w:rPr>
                  <w:rStyle w:val="Lienhypertexte"/>
                </w:rPr>
                <w:t xml:space="preserve">ammoniac ou avec des composés </w:t>
              </w:r>
              <w:proofErr w:type="spellStart"/>
              <w:r w:rsidR="002252EA" w:rsidRPr="002F3A06">
                <w:rPr>
                  <w:rStyle w:val="Lienhypertexte"/>
                </w:rPr>
                <w:t>chlorofluorés</w:t>
              </w:r>
              <w:proofErr w:type="spellEnd"/>
            </w:hyperlink>
          </w:p>
        </w:tc>
        <w:tc>
          <w:tcPr>
            <w:tcW w:w="1979" w:type="dxa"/>
          </w:tcPr>
          <w:p w:rsidR="002252EA" w:rsidRPr="002F3A06" w:rsidRDefault="002252EA" w:rsidP="00A907C5">
            <w:pPr>
              <w:spacing w:line="276" w:lineRule="auto"/>
              <w:jc w:val="both"/>
            </w:pPr>
            <w:r w:rsidRPr="002F3A06">
              <w:t>21 juin 1984</w:t>
            </w:r>
          </w:p>
        </w:tc>
      </w:tr>
      <w:tr w:rsidR="002252EA" w:rsidRPr="002F3A06" w:rsidTr="002252EA">
        <w:tc>
          <w:tcPr>
            <w:tcW w:w="988" w:type="dxa"/>
          </w:tcPr>
          <w:p w:rsidR="002252EA" w:rsidRPr="002F3A06" w:rsidRDefault="002252EA" w:rsidP="00A907C5">
            <w:pPr>
              <w:spacing w:line="276" w:lineRule="auto"/>
              <w:jc w:val="both"/>
            </w:pPr>
            <w:r w:rsidRPr="002F3A06">
              <w:t>R265</w:t>
            </w:r>
          </w:p>
        </w:tc>
        <w:tc>
          <w:tcPr>
            <w:tcW w:w="6095" w:type="dxa"/>
          </w:tcPr>
          <w:p w:rsidR="002252EA" w:rsidRPr="002F3A06" w:rsidRDefault="00751733" w:rsidP="00A907C5">
            <w:pPr>
              <w:spacing w:line="276" w:lineRule="auto"/>
              <w:jc w:val="both"/>
            </w:pPr>
            <w:hyperlink r:id="rId42" w:history="1">
              <w:r w:rsidR="002252EA" w:rsidRPr="002F3A06">
                <w:rPr>
                  <w:rStyle w:val="Lienhypertexte"/>
                </w:rPr>
                <w:t>L</w:t>
              </w:r>
              <w:r w:rsidR="00537456" w:rsidRPr="002F3A06">
                <w:rPr>
                  <w:rStyle w:val="Lienhypertexte"/>
                </w:rPr>
                <w:t>’</w:t>
              </w:r>
              <w:r w:rsidR="002252EA" w:rsidRPr="002F3A06">
                <w:rPr>
                  <w:rStyle w:val="Lienhypertexte"/>
                </w:rPr>
                <w:t>utilisation des voies ferrées dans les entreprises</w:t>
              </w:r>
            </w:hyperlink>
          </w:p>
        </w:tc>
        <w:tc>
          <w:tcPr>
            <w:tcW w:w="1979" w:type="dxa"/>
          </w:tcPr>
          <w:p w:rsidR="002252EA" w:rsidRPr="002F3A06" w:rsidRDefault="002252EA" w:rsidP="00A907C5">
            <w:pPr>
              <w:spacing w:line="276" w:lineRule="auto"/>
              <w:jc w:val="both"/>
            </w:pPr>
            <w:r w:rsidRPr="002F3A06">
              <w:t>21 juin 1984</w:t>
            </w:r>
          </w:p>
        </w:tc>
      </w:tr>
      <w:tr w:rsidR="002252EA" w:rsidRPr="002F3A06" w:rsidTr="002252EA">
        <w:tc>
          <w:tcPr>
            <w:tcW w:w="988" w:type="dxa"/>
          </w:tcPr>
          <w:p w:rsidR="002252EA" w:rsidRPr="002F3A06" w:rsidRDefault="002252EA" w:rsidP="00A907C5">
            <w:pPr>
              <w:spacing w:line="276" w:lineRule="auto"/>
              <w:jc w:val="both"/>
            </w:pPr>
            <w:r w:rsidRPr="002F3A06">
              <w:t>R271</w:t>
            </w:r>
          </w:p>
        </w:tc>
        <w:tc>
          <w:tcPr>
            <w:tcW w:w="6095" w:type="dxa"/>
          </w:tcPr>
          <w:p w:rsidR="002252EA" w:rsidRPr="002F3A06" w:rsidRDefault="00751733" w:rsidP="00A907C5">
            <w:pPr>
              <w:spacing w:line="276" w:lineRule="auto"/>
              <w:jc w:val="both"/>
            </w:pPr>
            <w:hyperlink r:id="rId43" w:history="1">
              <w:r w:rsidR="002252EA" w:rsidRPr="002F3A06">
                <w:rPr>
                  <w:rStyle w:val="Lienhypertexte"/>
                </w:rPr>
                <w:t>Installations de stockage en vrac de produits pulvérulents ou granulaires (autres que les silos)</w:t>
              </w:r>
            </w:hyperlink>
          </w:p>
        </w:tc>
        <w:tc>
          <w:tcPr>
            <w:tcW w:w="1979" w:type="dxa"/>
          </w:tcPr>
          <w:p w:rsidR="002252EA" w:rsidRPr="002F3A06" w:rsidRDefault="002252EA" w:rsidP="00A907C5">
            <w:pPr>
              <w:spacing w:line="276" w:lineRule="auto"/>
              <w:jc w:val="both"/>
            </w:pPr>
            <w:r w:rsidRPr="002F3A06">
              <w:t>5 décembre 1985</w:t>
            </w:r>
          </w:p>
        </w:tc>
      </w:tr>
      <w:tr w:rsidR="002252EA" w:rsidRPr="002F3A06" w:rsidTr="002252EA">
        <w:tc>
          <w:tcPr>
            <w:tcW w:w="988" w:type="dxa"/>
          </w:tcPr>
          <w:p w:rsidR="002252EA" w:rsidRPr="002F3A06" w:rsidRDefault="002252EA" w:rsidP="00A907C5">
            <w:pPr>
              <w:spacing w:line="276" w:lineRule="auto"/>
              <w:jc w:val="both"/>
            </w:pPr>
            <w:r w:rsidRPr="002F3A06">
              <w:t>R278</w:t>
            </w:r>
          </w:p>
        </w:tc>
        <w:tc>
          <w:tcPr>
            <w:tcW w:w="6095" w:type="dxa"/>
          </w:tcPr>
          <w:p w:rsidR="002252EA" w:rsidRPr="002F3A06" w:rsidRDefault="00751733" w:rsidP="00A907C5">
            <w:pPr>
              <w:spacing w:line="276" w:lineRule="auto"/>
              <w:jc w:val="both"/>
            </w:pPr>
            <w:hyperlink r:id="rId44" w:history="1">
              <w:r w:rsidR="002252EA" w:rsidRPr="002F3A06">
                <w:rPr>
                  <w:rStyle w:val="Lienhypertexte"/>
                </w:rPr>
                <w:t>Exposition aux brai et goudron de houille – Prévention des risques pathologiques dus à l</w:t>
              </w:r>
              <w:r w:rsidR="00537456" w:rsidRPr="002F3A06">
                <w:rPr>
                  <w:rStyle w:val="Lienhypertexte"/>
                </w:rPr>
                <w:t>’</w:t>
              </w:r>
              <w:r w:rsidR="002252EA" w:rsidRPr="002F3A06">
                <w:rPr>
                  <w:rStyle w:val="Lienhypertexte"/>
                </w:rPr>
                <w:t xml:space="preserve">exposition </w:t>
              </w:r>
              <w:proofErr w:type="gramStart"/>
              <w:r w:rsidR="002252EA" w:rsidRPr="002F3A06">
                <w:rPr>
                  <w:rStyle w:val="Lienhypertexte"/>
                </w:rPr>
                <w:t>aux brai</w:t>
              </w:r>
              <w:proofErr w:type="gramEnd"/>
              <w:r w:rsidR="002252EA" w:rsidRPr="002F3A06">
                <w:rPr>
                  <w:rStyle w:val="Lienhypertexte"/>
                </w:rPr>
                <w:t xml:space="preserve"> et goudron de houille lors de la fabrication, la manipulation et l</w:t>
              </w:r>
              <w:r w:rsidR="00537456" w:rsidRPr="002F3A06">
                <w:rPr>
                  <w:rStyle w:val="Lienhypertexte"/>
                </w:rPr>
                <w:t>’</w:t>
              </w:r>
              <w:r w:rsidR="002252EA" w:rsidRPr="002F3A06">
                <w:rPr>
                  <w:rStyle w:val="Lienhypertexte"/>
                </w:rPr>
                <w:t>utilisation des produits en contenant</w:t>
              </w:r>
            </w:hyperlink>
          </w:p>
        </w:tc>
        <w:tc>
          <w:tcPr>
            <w:tcW w:w="1979" w:type="dxa"/>
          </w:tcPr>
          <w:p w:rsidR="002252EA" w:rsidRPr="002F3A06" w:rsidRDefault="002252EA" w:rsidP="00A907C5">
            <w:pPr>
              <w:spacing w:line="276" w:lineRule="auto"/>
              <w:jc w:val="both"/>
            </w:pPr>
            <w:r w:rsidRPr="002F3A06">
              <w:t>5 décembre 1985</w:t>
            </w:r>
          </w:p>
        </w:tc>
      </w:tr>
      <w:tr w:rsidR="002252EA" w:rsidRPr="002F3A06" w:rsidTr="002252EA">
        <w:tc>
          <w:tcPr>
            <w:tcW w:w="988" w:type="dxa"/>
          </w:tcPr>
          <w:p w:rsidR="002252EA" w:rsidRPr="002F3A06" w:rsidRDefault="002252EA" w:rsidP="00A907C5">
            <w:pPr>
              <w:spacing w:line="276" w:lineRule="auto"/>
              <w:jc w:val="both"/>
            </w:pPr>
            <w:r w:rsidRPr="002F3A06">
              <w:t>R313</w:t>
            </w:r>
          </w:p>
        </w:tc>
        <w:tc>
          <w:tcPr>
            <w:tcW w:w="6095" w:type="dxa"/>
          </w:tcPr>
          <w:p w:rsidR="002252EA" w:rsidRPr="002F3A06" w:rsidRDefault="00751733" w:rsidP="00A907C5">
            <w:pPr>
              <w:spacing w:line="276" w:lineRule="auto"/>
              <w:jc w:val="both"/>
            </w:pPr>
            <w:hyperlink r:id="rId45" w:history="1">
              <w:r w:rsidR="002252EA" w:rsidRPr="002F3A06">
                <w:rPr>
                  <w:rStyle w:val="Lienhypertexte"/>
                </w:rPr>
                <w:t>Travail dans les cokeries – Prévention des risques d</w:t>
              </w:r>
              <w:r w:rsidR="00537456" w:rsidRPr="002F3A06">
                <w:rPr>
                  <w:rStyle w:val="Lienhypertexte"/>
                </w:rPr>
                <w:t>’</w:t>
              </w:r>
              <w:r w:rsidR="002252EA" w:rsidRPr="002F3A06">
                <w:rPr>
                  <w:rStyle w:val="Lienhypertexte"/>
                </w:rPr>
                <w:t>accidents</w:t>
              </w:r>
            </w:hyperlink>
          </w:p>
        </w:tc>
        <w:tc>
          <w:tcPr>
            <w:tcW w:w="1979" w:type="dxa"/>
          </w:tcPr>
          <w:p w:rsidR="002252EA" w:rsidRPr="002F3A06" w:rsidRDefault="002252EA" w:rsidP="00A907C5">
            <w:pPr>
              <w:spacing w:line="276" w:lineRule="auto"/>
              <w:jc w:val="both"/>
            </w:pPr>
            <w:r w:rsidRPr="002F3A06">
              <w:t>4 décembre 1987</w:t>
            </w:r>
          </w:p>
        </w:tc>
      </w:tr>
      <w:tr w:rsidR="002252EA" w:rsidRPr="002F3A06" w:rsidTr="002252EA">
        <w:tc>
          <w:tcPr>
            <w:tcW w:w="988" w:type="dxa"/>
          </w:tcPr>
          <w:p w:rsidR="002252EA" w:rsidRPr="002F3A06" w:rsidRDefault="002252EA" w:rsidP="00A907C5">
            <w:pPr>
              <w:spacing w:line="276" w:lineRule="auto"/>
              <w:jc w:val="both"/>
            </w:pPr>
            <w:r w:rsidRPr="002F3A06">
              <w:t>R423</w:t>
            </w:r>
          </w:p>
        </w:tc>
        <w:tc>
          <w:tcPr>
            <w:tcW w:w="6095" w:type="dxa"/>
          </w:tcPr>
          <w:p w:rsidR="002252EA" w:rsidRPr="002F3A06" w:rsidRDefault="00751733" w:rsidP="00A907C5">
            <w:pPr>
              <w:spacing w:line="276" w:lineRule="auto"/>
              <w:jc w:val="both"/>
            </w:pPr>
            <w:hyperlink r:id="rId46" w:history="1">
              <w:r w:rsidR="002252EA" w:rsidRPr="002F3A06">
                <w:rPr>
                  <w:rStyle w:val="Lienhypertexte"/>
                </w:rPr>
                <w:t>Ponts roulants, portiques et semi-portiques – Mesures de prévention des accidents</w:t>
              </w:r>
            </w:hyperlink>
          </w:p>
        </w:tc>
        <w:tc>
          <w:tcPr>
            <w:tcW w:w="1979" w:type="dxa"/>
          </w:tcPr>
          <w:p w:rsidR="002252EA" w:rsidRPr="002F3A06" w:rsidRDefault="002252EA" w:rsidP="00A907C5">
            <w:pPr>
              <w:spacing w:line="276" w:lineRule="auto"/>
              <w:jc w:val="both"/>
            </w:pPr>
            <w:r w:rsidRPr="002F3A06">
              <w:t>16 mai 2006</w:t>
            </w:r>
          </w:p>
        </w:tc>
      </w:tr>
      <w:tr w:rsidR="002252EA" w:rsidRPr="002F3A06" w:rsidTr="002252EA">
        <w:tc>
          <w:tcPr>
            <w:tcW w:w="988" w:type="dxa"/>
          </w:tcPr>
          <w:p w:rsidR="002252EA" w:rsidRPr="002F3A06" w:rsidRDefault="002252EA" w:rsidP="00A907C5">
            <w:pPr>
              <w:spacing w:line="276" w:lineRule="auto"/>
              <w:jc w:val="both"/>
            </w:pPr>
            <w:r w:rsidRPr="002F3A06">
              <w:t>R430</w:t>
            </w:r>
          </w:p>
        </w:tc>
        <w:tc>
          <w:tcPr>
            <w:tcW w:w="6095" w:type="dxa"/>
          </w:tcPr>
          <w:p w:rsidR="002252EA" w:rsidRPr="002F3A06" w:rsidRDefault="00751733" w:rsidP="00A907C5">
            <w:pPr>
              <w:spacing w:line="276" w:lineRule="auto"/>
              <w:jc w:val="both"/>
            </w:pPr>
            <w:hyperlink r:id="rId47" w:history="1">
              <w:r w:rsidR="002252EA" w:rsidRPr="002F3A06">
                <w:rPr>
                  <w:rStyle w:val="Lienhypertexte"/>
                </w:rPr>
                <w:t>Dispositifs d</w:t>
              </w:r>
              <w:r w:rsidR="00537456" w:rsidRPr="002F3A06">
                <w:rPr>
                  <w:rStyle w:val="Lienhypertexte"/>
                </w:rPr>
                <w:t>’</w:t>
              </w:r>
              <w:r w:rsidR="002252EA" w:rsidRPr="002F3A06">
                <w:rPr>
                  <w:rStyle w:val="Lienhypertexte"/>
                </w:rPr>
                <w:t>ancrage pour les équipements de protection individuelle contre les chutes de hauteur</w:t>
              </w:r>
            </w:hyperlink>
          </w:p>
        </w:tc>
        <w:tc>
          <w:tcPr>
            <w:tcW w:w="1979" w:type="dxa"/>
          </w:tcPr>
          <w:p w:rsidR="002252EA" w:rsidRPr="002F3A06" w:rsidRDefault="002252EA" w:rsidP="00A907C5">
            <w:pPr>
              <w:spacing w:line="276" w:lineRule="auto"/>
              <w:jc w:val="both"/>
            </w:pPr>
            <w:r w:rsidRPr="002F3A06">
              <w:t>24 avril 2007</w:t>
            </w:r>
          </w:p>
        </w:tc>
      </w:tr>
      <w:tr w:rsidR="002252EA" w:rsidRPr="002F3A06" w:rsidTr="002252EA">
        <w:tc>
          <w:tcPr>
            <w:tcW w:w="988" w:type="dxa"/>
          </w:tcPr>
          <w:p w:rsidR="002252EA" w:rsidRPr="002F3A06" w:rsidRDefault="002252EA" w:rsidP="00A907C5">
            <w:pPr>
              <w:spacing w:line="276" w:lineRule="auto"/>
              <w:jc w:val="both"/>
            </w:pPr>
            <w:r w:rsidRPr="002F3A06">
              <w:t>R441</w:t>
            </w:r>
          </w:p>
        </w:tc>
        <w:tc>
          <w:tcPr>
            <w:tcW w:w="6095" w:type="dxa"/>
          </w:tcPr>
          <w:p w:rsidR="002252EA" w:rsidRPr="002F3A06" w:rsidRDefault="00751733" w:rsidP="00A907C5">
            <w:pPr>
              <w:spacing w:line="276" w:lineRule="auto"/>
              <w:jc w:val="both"/>
            </w:pPr>
            <w:hyperlink r:id="rId48" w:history="1">
              <w:r w:rsidR="002252EA" w:rsidRPr="002F3A06">
                <w:rPr>
                  <w:rStyle w:val="Lienhypertexte"/>
                </w:rPr>
                <w:t>Risques liés à la manutention des armatures métalliques pour le béton armé</w:t>
              </w:r>
            </w:hyperlink>
          </w:p>
        </w:tc>
        <w:tc>
          <w:tcPr>
            <w:tcW w:w="1979" w:type="dxa"/>
          </w:tcPr>
          <w:p w:rsidR="002252EA" w:rsidRPr="002F3A06" w:rsidRDefault="002252EA" w:rsidP="00A907C5">
            <w:pPr>
              <w:spacing w:line="276" w:lineRule="auto"/>
              <w:jc w:val="both"/>
            </w:pPr>
            <w:r w:rsidRPr="002F3A06">
              <w:t>20 avril 2010</w:t>
            </w:r>
          </w:p>
        </w:tc>
      </w:tr>
      <w:tr w:rsidR="002252EA" w:rsidRPr="002F3A06" w:rsidTr="002252EA">
        <w:tc>
          <w:tcPr>
            <w:tcW w:w="988" w:type="dxa"/>
          </w:tcPr>
          <w:p w:rsidR="002252EA" w:rsidRPr="002F3A06" w:rsidRDefault="002252EA" w:rsidP="00A907C5">
            <w:pPr>
              <w:spacing w:line="276" w:lineRule="auto"/>
              <w:jc w:val="both"/>
            </w:pPr>
            <w:r w:rsidRPr="002F3A06">
              <w:t>R442</w:t>
            </w:r>
          </w:p>
        </w:tc>
        <w:tc>
          <w:tcPr>
            <w:tcW w:w="6095" w:type="dxa"/>
          </w:tcPr>
          <w:p w:rsidR="002252EA" w:rsidRPr="002F3A06" w:rsidRDefault="00751733" w:rsidP="00A907C5">
            <w:pPr>
              <w:spacing w:line="276" w:lineRule="auto"/>
              <w:jc w:val="both"/>
            </w:pPr>
            <w:hyperlink r:id="rId49" w:history="1">
              <w:r w:rsidR="002252EA" w:rsidRPr="002F3A06">
                <w:rPr>
                  <w:rStyle w:val="Lienhypertexte"/>
                </w:rPr>
                <w:t>Les activités de traitement de surface – Prévention du risque chimique</w:t>
              </w:r>
            </w:hyperlink>
          </w:p>
        </w:tc>
        <w:tc>
          <w:tcPr>
            <w:tcW w:w="1979" w:type="dxa"/>
          </w:tcPr>
          <w:p w:rsidR="002252EA" w:rsidRPr="002F3A06" w:rsidRDefault="002252EA" w:rsidP="00A907C5">
            <w:pPr>
              <w:spacing w:line="276" w:lineRule="auto"/>
              <w:jc w:val="both"/>
            </w:pPr>
            <w:r w:rsidRPr="002F3A06">
              <w:t>13 novembre 2008</w:t>
            </w:r>
          </w:p>
        </w:tc>
      </w:tr>
      <w:tr w:rsidR="002252EA" w:rsidRPr="002F3A06" w:rsidTr="002252EA">
        <w:tc>
          <w:tcPr>
            <w:tcW w:w="988" w:type="dxa"/>
          </w:tcPr>
          <w:p w:rsidR="002252EA" w:rsidRPr="002F3A06" w:rsidRDefault="002252EA" w:rsidP="00A907C5">
            <w:pPr>
              <w:spacing w:line="276" w:lineRule="auto"/>
              <w:jc w:val="both"/>
            </w:pPr>
            <w:r w:rsidRPr="002F3A06">
              <w:t>R443</w:t>
            </w:r>
          </w:p>
        </w:tc>
        <w:tc>
          <w:tcPr>
            <w:tcW w:w="6095" w:type="dxa"/>
          </w:tcPr>
          <w:p w:rsidR="002252EA" w:rsidRPr="002F3A06" w:rsidRDefault="00751733" w:rsidP="00A907C5">
            <w:pPr>
              <w:spacing w:line="276" w:lineRule="auto"/>
              <w:jc w:val="both"/>
            </w:pPr>
            <w:hyperlink r:id="rId50" w:history="1">
              <w:r w:rsidR="002252EA" w:rsidRPr="002F3A06">
                <w:rPr>
                  <w:rStyle w:val="Lienhypertexte"/>
                </w:rPr>
                <w:t>Soudage à l</w:t>
              </w:r>
              <w:r w:rsidR="00537456" w:rsidRPr="002F3A06">
                <w:rPr>
                  <w:rStyle w:val="Lienhypertexte"/>
                </w:rPr>
                <w:t>’</w:t>
              </w:r>
              <w:r w:rsidR="002252EA" w:rsidRPr="002F3A06">
                <w:rPr>
                  <w:rStyle w:val="Lienhypertexte"/>
                </w:rPr>
                <w:t>arc électrique et coupage – Prévention des risques professionnels</w:t>
              </w:r>
            </w:hyperlink>
          </w:p>
        </w:tc>
        <w:tc>
          <w:tcPr>
            <w:tcW w:w="1979" w:type="dxa"/>
          </w:tcPr>
          <w:p w:rsidR="002252EA" w:rsidRPr="002F3A06" w:rsidRDefault="002252EA" w:rsidP="00A907C5">
            <w:pPr>
              <w:spacing w:line="276" w:lineRule="auto"/>
              <w:jc w:val="both"/>
            </w:pPr>
            <w:r w:rsidRPr="002F3A06">
              <w:t>19 mai 2009</w:t>
            </w:r>
          </w:p>
        </w:tc>
      </w:tr>
      <w:tr w:rsidR="002252EA" w:rsidRPr="002F3A06" w:rsidTr="002252EA">
        <w:tc>
          <w:tcPr>
            <w:tcW w:w="988" w:type="dxa"/>
          </w:tcPr>
          <w:p w:rsidR="002252EA" w:rsidRPr="002F3A06" w:rsidRDefault="002252EA" w:rsidP="00A907C5">
            <w:pPr>
              <w:spacing w:line="276" w:lineRule="auto"/>
              <w:jc w:val="both"/>
            </w:pPr>
            <w:r w:rsidRPr="002F3A06">
              <w:t>R451</w:t>
            </w:r>
          </w:p>
        </w:tc>
        <w:tc>
          <w:tcPr>
            <w:tcW w:w="6095" w:type="dxa"/>
          </w:tcPr>
          <w:p w:rsidR="002252EA" w:rsidRPr="002F3A06" w:rsidRDefault="00751733" w:rsidP="00A907C5">
            <w:pPr>
              <w:spacing w:line="276" w:lineRule="auto"/>
              <w:jc w:val="both"/>
            </w:pPr>
            <w:hyperlink r:id="rId51" w:history="1">
              <w:r w:rsidR="002252EA" w:rsidRPr="002F3A06">
                <w:rPr>
                  <w:rStyle w:val="Lienhypertexte"/>
                </w:rPr>
                <w:t>Prévention des risques chimiques causés par les fluides de coupe dans les activités d</w:t>
              </w:r>
              <w:r w:rsidR="00537456" w:rsidRPr="002F3A06">
                <w:rPr>
                  <w:rStyle w:val="Lienhypertexte"/>
                </w:rPr>
                <w:t>’</w:t>
              </w:r>
              <w:r w:rsidR="002252EA" w:rsidRPr="002F3A06">
                <w:rPr>
                  <w:rStyle w:val="Lienhypertexte"/>
                </w:rPr>
                <w:t>usinage de métaux</w:t>
              </w:r>
            </w:hyperlink>
          </w:p>
        </w:tc>
        <w:tc>
          <w:tcPr>
            <w:tcW w:w="1979" w:type="dxa"/>
          </w:tcPr>
          <w:p w:rsidR="002252EA" w:rsidRPr="002F3A06" w:rsidRDefault="002252EA" w:rsidP="00A907C5">
            <w:pPr>
              <w:spacing w:line="276" w:lineRule="auto"/>
              <w:jc w:val="both"/>
            </w:pPr>
            <w:r w:rsidRPr="002F3A06">
              <w:t>19 mai 2015</w:t>
            </w:r>
          </w:p>
        </w:tc>
      </w:tr>
      <w:tr w:rsidR="002252EA" w:rsidRPr="002F3A06" w:rsidTr="002252EA">
        <w:tc>
          <w:tcPr>
            <w:tcW w:w="988" w:type="dxa"/>
          </w:tcPr>
          <w:p w:rsidR="002252EA" w:rsidRPr="002F3A06" w:rsidRDefault="002252EA" w:rsidP="00A907C5">
            <w:pPr>
              <w:spacing w:line="276" w:lineRule="auto"/>
              <w:jc w:val="both"/>
            </w:pPr>
            <w:r w:rsidRPr="002F3A06">
              <w:t>R456</w:t>
            </w:r>
          </w:p>
        </w:tc>
        <w:tc>
          <w:tcPr>
            <w:tcW w:w="6095" w:type="dxa"/>
          </w:tcPr>
          <w:p w:rsidR="002252EA" w:rsidRPr="002F3A06" w:rsidRDefault="00751733" w:rsidP="00A907C5">
            <w:pPr>
              <w:spacing w:line="276" w:lineRule="auto"/>
              <w:jc w:val="both"/>
            </w:pPr>
            <w:hyperlink r:id="rId52" w:history="1">
              <w:r w:rsidR="002252EA" w:rsidRPr="002F3A06">
                <w:rPr>
                  <w:rStyle w:val="Lienhypertexte"/>
                </w:rPr>
                <w:t>Prévention des risques chimiques en fonderie</w:t>
              </w:r>
            </w:hyperlink>
          </w:p>
        </w:tc>
        <w:tc>
          <w:tcPr>
            <w:tcW w:w="1979" w:type="dxa"/>
          </w:tcPr>
          <w:p w:rsidR="002252EA" w:rsidRPr="002F3A06" w:rsidRDefault="002252EA" w:rsidP="00A907C5">
            <w:pPr>
              <w:spacing w:line="276" w:lineRule="auto"/>
              <w:jc w:val="both"/>
            </w:pPr>
            <w:r w:rsidRPr="002F3A06">
              <w:t>5 mai 2011</w:t>
            </w:r>
          </w:p>
        </w:tc>
      </w:tr>
      <w:tr w:rsidR="002252EA" w:rsidRPr="002F3A06" w:rsidTr="002252EA">
        <w:tc>
          <w:tcPr>
            <w:tcW w:w="988" w:type="dxa"/>
          </w:tcPr>
          <w:p w:rsidR="002252EA" w:rsidRPr="002F3A06" w:rsidRDefault="002252EA" w:rsidP="00A907C5">
            <w:pPr>
              <w:spacing w:line="276" w:lineRule="auto"/>
              <w:jc w:val="both"/>
            </w:pPr>
            <w:r w:rsidRPr="002F3A06">
              <w:t>R466</w:t>
            </w:r>
          </w:p>
        </w:tc>
        <w:tc>
          <w:tcPr>
            <w:tcW w:w="6095" w:type="dxa"/>
          </w:tcPr>
          <w:p w:rsidR="002252EA" w:rsidRPr="002F3A06" w:rsidRDefault="00751733" w:rsidP="00A907C5">
            <w:pPr>
              <w:spacing w:line="276" w:lineRule="auto"/>
              <w:jc w:val="both"/>
            </w:pPr>
            <w:hyperlink r:id="rId53" w:history="1">
              <w:r w:rsidR="002252EA" w:rsidRPr="002F3A06">
                <w:rPr>
                  <w:rStyle w:val="Lienhypertexte"/>
                </w:rPr>
                <w:t>Prévention des risques liés aux batteries de traction et de servitude au plomb / acide</w:t>
              </w:r>
            </w:hyperlink>
          </w:p>
        </w:tc>
        <w:tc>
          <w:tcPr>
            <w:tcW w:w="1979" w:type="dxa"/>
          </w:tcPr>
          <w:p w:rsidR="002252EA" w:rsidRPr="002F3A06" w:rsidRDefault="002252EA" w:rsidP="00A907C5">
            <w:pPr>
              <w:spacing w:line="276" w:lineRule="auto"/>
              <w:jc w:val="both"/>
            </w:pPr>
            <w:r w:rsidRPr="002F3A06">
              <w:t>29 mai 2012</w:t>
            </w:r>
          </w:p>
        </w:tc>
      </w:tr>
      <w:tr w:rsidR="002252EA" w:rsidRPr="002F3A06" w:rsidTr="002252EA">
        <w:tc>
          <w:tcPr>
            <w:tcW w:w="988" w:type="dxa"/>
          </w:tcPr>
          <w:p w:rsidR="002252EA" w:rsidRPr="002F3A06" w:rsidRDefault="002252EA" w:rsidP="00A907C5">
            <w:pPr>
              <w:spacing w:line="276" w:lineRule="auto"/>
              <w:jc w:val="both"/>
            </w:pPr>
            <w:r w:rsidRPr="002F3A06">
              <w:t>R468</w:t>
            </w:r>
          </w:p>
        </w:tc>
        <w:tc>
          <w:tcPr>
            <w:tcW w:w="6095" w:type="dxa"/>
          </w:tcPr>
          <w:p w:rsidR="002252EA" w:rsidRPr="002F3A06" w:rsidRDefault="00751733" w:rsidP="00A907C5">
            <w:pPr>
              <w:spacing w:line="276" w:lineRule="auto"/>
              <w:jc w:val="both"/>
            </w:pPr>
            <w:hyperlink r:id="rId54" w:history="1">
              <w:r w:rsidR="002252EA" w:rsidRPr="002F3A06">
                <w:rPr>
                  <w:rStyle w:val="Lienhypertexte"/>
                </w:rPr>
                <w:t>Recommandations pour l</w:t>
              </w:r>
              <w:r w:rsidR="00537456" w:rsidRPr="002F3A06">
                <w:rPr>
                  <w:rStyle w:val="Lienhypertexte"/>
                </w:rPr>
                <w:t>’</w:t>
              </w:r>
              <w:r w:rsidR="002252EA" w:rsidRPr="002F3A06">
                <w:rPr>
                  <w:rStyle w:val="Lienhypertexte"/>
                </w:rPr>
                <w:t>utilisation, l</w:t>
              </w:r>
              <w:r w:rsidR="00537456" w:rsidRPr="002F3A06">
                <w:rPr>
                  <w:rStyle w:val="Lienhypertexte"/>
                </w:rPr>
                <w:t>’</w:t>
              </w:r>
              <w:r w:rsidR="002252EA" w:rsidRPr="002F3A06">
                <w:rPr>
                  <w:rStyle w:val="Lienhypertexte"/>
                </w:rPr>
                <w:t>aménagement et la rénovation de fosses de visite pour véhicules et engins</w:t>
              </w:r>
            </w:hyperlink>
          </w:p>
        </w:tc>
        <w:tc>
          <w:tcPr>
            <w:tcW w:w="1979" w:type="dxa"/>
          </w:tcPr>
          <w:p w:rsidR="002252EA" w:rsidRPr="002F3A06" w:rsidRDefault="002252EA" w:rsidP="00A907C5">
            <w:pPr>
              <w:spacing w:line="276" w:lineRule="auto"/>
              <w:jc w:val="both"/>
            </w:pPr>
            <w:r w:rsidRPr="002F3A06">
              <w:t>9 octobre 2012</w:t>
            </w:r>
          </w:p>
        </w:tc>
      </w:tr>
      <w:tr w:rsidR="002252EA" w:rsidRPr="002F3A06" w:rsidTr="002252EA">
        <w:tc>
          <w:tcPr>
            <w:tcW w:w="988" w:type="dxa"/>
          </w:tcPr>
          <w:p w:rsidR="002252EA" w:rsidRPr="002F3A06" w:rsidRDefault="002252EA" w:rsidP="00A907C5">
            <w:pPr>
              <w:spacing w:line="276" w:lineRule="auto"/>
              <w:jc w:val="both"/>
            </w:pPr>
            <w:r w:rsidRPr="002F3A06">
              <w:t>R469</w:t>
            </w:r>
          </w:p>
        </w:tc>
        <w:tc>
          <w:tcPr>
            <w:tcW w:w="6095" w:type="dxa"/>
          </w:tcPr>
          <w:p w:rsidR="002252EA" w:rsidRPr="002F3A06" w:rsidRDefault="00751733" w:rsidP="00A907C5">
            <w:pPr>
              <w:spacing w:line="276" w:lineRule="auto"/>
              <w:jc w:val="both"/>
            </w:pPr>
            <w:hyperlink r:id="rId55" w:history="1">
              <w:r w:rsidR="002252EA" w:rsidRPr="002F3A06">
                <w:rPr>
                  <w:rStyle w:val="Lienhypertexte"/>
                </w:rPr>
                <w:t>Recommandations pour la conception de fosses de visite pour véhicules routiers et engins de chantier</w:t>
              </w:r>
            </w:hyperlink>
          </w:p>
        </w:tc>
        <w:tc>
          <w:tcPr>
            <w:tcW w:w="1979" w:type="dxa"/>
          </w:tcPr>
          <w:p w:rsidR="002252EA" w:rsidRPr="002F3A06" w:rsidRDefault="002252EA" w:rsidP="00A907C5">
            <w:pPr>
              <w:spacing w:line="276" w:lineRule="auto"/>
              <w:jc w:val="both"/>
            </w:pPr>
            <w:r w:rsidRPr="002F3A06">
              <w:t>9 octobre 2012</w:t>
            </w:r>
          </w:p>
        </w:tc>
      </w:tr>
      <w:tr w:rsidR="002252EA" w:rsidRPr="002F3A06" w:rsidTr="002252EA">
        <w:tc>
          <w:tcPr>
            <w:tcW w:w="988" w:type="dxa"/>
          </w:tcPr>
          <w:p w:rsidR="002252EA" w:rsidRPr="002F3A06" w:rsidRDefault="002252EA" w:rsidP="00A907C5">
            <w:pPr>
              <w:spacing w:line="276" w:lineRule="auto"/>
              <w:jc w:val="both"/>
            </w:pPr>
            <w:r w:rsidRPr="002F3A06">
              <w:t>R473</w:t>
            </w:r>
          </w:p>
        </w:tc>
        <w:tc>
          <w:tcPr>
            <w:tcW w:w="6095" w:type="dxa"/>
          </w:tcPr>
          <w:p w:rsidR="002252EA" w:rsidRPr="002F3A06" w:rsidRDefault="00751733" w:rsidP="00A907C5">
            <w:pPr>
              <w:spacing w:line="276" w:lineRule="auto"/>
              <w:jc w:val="both"/>
            </w:pPr>
            <w:hyperlink r:id="rId56" w:history="1">
              <w:r w:rsidR="002252EA" w:rsidRPr="002F3A06">
                <w:rPr>
                  <w:rStyle w:val="Lienhypertexte"/>
                </w:rPr>
                <w:t>Organisation des opérations de maintenance et de dépannage sur site des engins mobiles de travaux publics et de carrière par une entreprise extérieure</w:t>
              </w:r>
            </w:hyperlink>
          </w:p>
        </w:tc>
        <w:tc>
          <w:tcPr>
            <w:tcW w:w="1979" w:type="dxa"/>
          </w:tcPr>
          <w:p w:rsidR="002252EA" w:rsidRPr="002F3A06" w:rsidRDefault="002252EA" w:rsidP="00A907C5">
            <w:pPr>
              <w:spacing w:line="276" w:lineRule="auto"/>
              <w:jc w:val="both"/>
            </w:pPr>
            <w:r w:rsidRPr="002F3A06">
              <w:t>20 mai 2014</w:t>
            </w:r>
          </w:p>
        </w:tc>
      </w:tr>
      <w:tr w:rsidR="002252EA" w:rsidRPr="002F3A06" w:rsidTr="002252EA">
        <w:tc>
          <w:tcPr>
            <w:tcW w:w="988" w:type="dxa"/>
          </w:tcPr>
          <w:p w:rsidR="002252EA" w:rsidRPr="002F3A06" w:rsidRDefault="002252EA" w:rsidP="00A907C5">
            <w:pPr>
              <w:spacing w:line="276" w:lineRule="auto"/>
              <w:jc w:val="both"/>
            </w:pPr>
            <w:r w:rsidRPr="002F3A06">
              <w:t>R474</w:t>
            </w:r>
          </w:p>
        </w:tc>
        <w:tc>
          <w:tcPr>
            <w:tcW w:w="6095" w:type="dxa"/>
          </w:tcPr>
          <w:p w:rsidR="002252EA" w:rsidRPr="002F3A06" w:rsidRDefault="00751733" w:rsidP="00A907C5">
            <w:pPr>
              <w:spacing w:line="276" w:lineRule="auto"/>
              <w:jc w:val="both"/>
            </w:pPr>
            <w:hyperlink r:id="rId57" w:history="1">
              <w:r w:rsidR="002252EA" w:rsidRPr="002F3A06">
                <w:rPr>
                  <w:rStyle w:val="Lienhypertexte"/>
                </w:rPr>
                <w:t>Organisation des travaux de maintenance en tuyauterie et chaudronnerie sur sites chimiques et pétroliers</w:t>
              </w:r>
            </w:hyperlink>
          </w:p>
        </w:tc>
        <w:tc>
          <w:tcPr>
            <w:tcW w:w="1979" w:type="dxa"/>
          </w:tcPr>
          <w:p w:rsidR="002252EA" w:rsidRPr="002F3A06" w:rsidRDefault="002252EA" w:rsidP="00A907C5">
            <w:pPr>
              <w:spacing w:line="276" w:lineRule="auto"/>
              <w:jc w:val="both"/>
            </w:pPr>
            <w:r w:rsidRPr="002F3A06">
              <w:t>20 mai 2014</w:t>
            </w:r>
          </w:p>
        </w:tc>
      </w:tr>
      <w:tr w:rsidR="002252EA" w:rsidRPr="002F3A06" w:rsidTr="002252EA">
        <w:tc>
          <w:tcPr>
            <w:tcW w:w="988" w:type="dxa"/>
          </w:tcPr>
          <w:p w:rsidR="002252EA" w:rsidRPr="002F3A06" w:rsidRDefault="002252EA" w:rsidP="00A907C5">
            <w:pPr>
              <w:spacing w:line="276" w:lineRule="auto"/>
              <w:jc w:val="both"/>
            </w:pPr>
            <w:r w:rsidRPr="002F3A06">
              <w:lastRenderedPageBreak/>
              <w:t>R476</w:t>
            </w:r>
          </w:p>
        </w:tc>
        <w:tc>
          <w:tcPr>
            <w:tcW w:w="6095" w:type="dxa"/>
          </w:tcPr>
          <w:p w:rsidR="002252EA" w:rsidRPr="002F3A06" w:rsidRDefault="00751733" w:rsidP="00A907C5">
            <w:pPr>
              <w:spacing w:line="276" w:lineRule="auto"/>
              <w:jc w:val="both"/>
            </w:pPr>
            <w:hyperlink r:id="rId58" w:history="1">
              <w:r w:rsidR="002252EA" w:rsidRPr="002F3A06">
                <w:rPr>
                  <w:rStyle w:val="Lienhypertexte"/>
                </w:rPr>
                <w:t>Livraison de matériaux et éléments de construction sur les chantiers du bâtiment et des travaux publics</w:t>
              </w:r>
            </w:hyperlink>
          </w:p>
        </w:tc>
        <w:tc>
          <w:tcPr>
            <w:tcW w:w="1979" w:type="dxa"/>
          </w:tcPr>
          <w:p w:rsidR="002252EA" w:rsidRPr="002F3A06" w:rsidRDefault="002252EA" w:rsidP="00A907C5">
            <w:pPr>
              <w:spacing w:line="276" w:lineRule="auto"/>
              <w:jc w:val="both"/>
            </w:pPr>
            <w:r w:rsidRPr="002F3A06">
              <w:t>19 mai 2015</w:t>
            </w:r>
          </w:p>
        </w:tc>
      </w:tr>
      <w:tr w:rsidR="002252EA" w:rsidRPr="002F3A06" w:rsidTr="002252EA">
        <w:tc>
          <w:tcPr>
            <w:tcW w:w="988" w:type="dxa"/>
          </w:tcPr>
          <w:p w:rsidR="002252EA" w:rsidRPr="002F3A06" w:rsidRDefault="002252EA" w:rsidP="00A907C5">
            <w:pPr>
              <w:spacing w:line="276" w:lineRule="auto"/>
              <w:jc w:val="both"/>
            </w:pPr>
            <w:r w:rsidRPr="002F3A06">
              <w:t>R479</w:t>
            </w:r>
          </w:p>
        </w:tc>
        <w:tc>
          <w:tcPr>
            <w:tcW w:w="6095" w:type="dxa"/>
          </w:tcPr>
          <w:p w:rsidR="002252EA" w:rsidRPr="002F3A06" w:rsidRDefault="00751733" w:rsidP="00A907C5">
            <w:pPr>
              <w:spacing w:line="276" w:lineRule="auto"/>
              <w:jc w:val="both"/>
            </w:pPr>
            <w:hyperlink r:id="rId59" w:history="1">
              <w:r w:rsidR="002252EA" w:rsidRPr="002F3A06">
                <w:rPr>
                  <w:rStyle w:val="Lienhypertexte"/>
                </w:rPr>
                <w:t>Interventions, en atelier, sur les roues et pneumatiques des véhicules et engins</w:t>
              </w:r>
            </w:hyperlink>
          </w:p>
        </w:tc>
        <w:tc>
          <w:tcPr>
            <w:tcW w:w="1979" w:type="dxa"/>
          </w:tcPr>
          <w:p w:rsidR="002252EA" w:rsidRPr="002F3A06" w:rsidRDefault="002252EA" w:rsidP="00A907C5">
            <w:pPr>
              <w:spacing w:line="276" w:lineRule="auto"/>
              <w:jc w:val="both"/>
            </w:pPr>
            <w:r w:rsidRPr="002F3A06">
              <w:t>1</w:t>
            </w:r>
            <w:r w:rsidRPr="002F3A06">
              <w:rPr>
                <w:vertAlign w:val="superscript"/>
              </w:rPr>
              <w:t>er</w:t>
            </w:r>
            <w:r w:rsidRPr="002F3A06">
              <w:t xml:space="preserve"> octobre 2015</w:t>
            </w:r>
          </w:p>
        </w:tc>
      </w:tr>
      <w:tr w:rsidR="002252EA" w:rsidRPr="002F3A06" w:rsidTr="002252EA">
        <w:tc>
          <w:tcPr>
            <w:tcW w:w="988" w:type="dxa"/>
          </w:tcPr>
          <w:p w:rsidR="002252EA" w:rsidRPr="002F3A06" w:rsidRDefault="002252EA" w:rsidP="00A907C5">
            <w:pPr>
              <w:spacing w:line="276" w:lineRule="auto"/>
              <w:jc w:val="both"/>
            </w:pPr>
            <w:r w:rsidRPr="002F3A06">
              <w:t>R488</w:t>
            </w:r>
          </w:p>
        </w:tc>
        <w:tc>
          <w:tcPr>
            <w:tcW w:w="6095" w:type="dxa"/>
          </w:tcPr>
          <w:p w:rsidR="002252EA" w:rsidRPr="002F3A06" w:rsidRDefault="00751733" w:rsidP="00A907C5">
            <w:pPr>
              <w:spacing w:line="276" w:lineRule="auto"/>
              <w:jc w:val="both"/>
            </w:pPr>
            <w:hyperlink r:id="rId60" w:history="1">
              <w:r w:rsidR="002252EA" w:rsidRPr="002F3A06">
                <w:rPr>
                  <w:rStyle w:val="Lienhypertexte"/>
                </w:rPr>
                <w:t>Dynamique d</w:t>
              </w:r>
              <w:r w:rsidR="00537456" w:rsidRPr="002F3A06">
                <w:rPr>
                  <w:rStyle w:val="Lienhypertexte"/>
                </w:rPr>
                <w:t>’</w:t>
              </w:r>
              <w:r w:rsidR="002252EA" w:rsidRPr="002F3A06">
                <w:rPr>
                  <w:rStyle w:val="Lienhypertexte"/>
                </w:rPr>
                <w:t>amélioration des conditions d</w:t>
              </w:r>
              <w:r w:rsidR="00537456" w:rsidRPr="002F3A06">
                <w:rPr>
                  <w:rStyle w:val="Lienhypertexte"/>
                </w:rPr>
                <w:t>’</w:t>
              </w:r>
              <w:r w:rsidR="002252EA" w:rsidRPr="002F3A06">
                <w:rPr>
                  <w:rStyle w:val="Lienhypertexte"/>
                </w:rPr>
                <w:t>intervention en sécurité sur les machines</w:t>
              </w:r>
            </w:hyperlink>
          </w:p>
        </w:tc>
        <w:tc>
          <w:tcPr>
            <w:tcW w:w="1979" w:type="dxa"/>
          </w:tcPr>
          <w:p w:rsidR="002252EA" w:rsidRPr="002F3A06" w:rsidRDefault="002252EA" w:rsidP="00A907C5">
            <w:pPr>
              <w:spacing w:line="276" w:lineRule="auto"/>
              <w:jc w:val="both"/>
            </w:pPr>
            <w:r w:rsidRPr="002F3A06">
              <w:t>5 avril 2016</w:t>
            </w:r>
          </w:p>
        </w:tc>
      </w:tr>
      <w:tr w:rsidR="002252EA" w:rsidRPr="002F3A06" w:rsidTr="002252EA">
        <w:tc>
          <w:tcPr>
            <w:tcW w:w="988" w:type="dxa"/>
          </w:tcPr>
          <w:p w:rsidR="002252EA" w:rsidRPr="002F3A06" w:rsidRDefault="002252EA" w:rsidP="00A907C5">
            <w:pPr>
              <w:spacing w:line="276" w:lineRule="auto"/>
              <w:jc w:val="both"/>
            </w:pPr>
            <w:r w:rsidRPr="002F3A06">
              <w:t>R492</w:t>
            </w:r>
          </w:p>
        </w:tc>
        <w:tc>
          <w:tcPr>
            <w:tcW w:w="6095" w:type="dxa"/>
          </w:tcPr>
          <w:p w:rsidR="002252EA" w:rsidRPr="002F3A06" w:rsidRDefault="00751733" w:rsidP="00A907C5">
            <w:pPr>
              <w:spacing w:line="276" w:lineRule="auto"/>
              <w:jc w:val="both"/>
            </w:pPr>
            <w:hyperlink r:id="rId61" w:history="1">
              <w:r w:rsidR="002252EA" w:rsidRPr="002F3A06">
                <w:rPr>
                  <w:rStyle w:val="Lienhypertexte"/>
                </w:rPr>
                <w:t>Prévention des risques de renversement des chariots automoteurs frontaux</w:t>
              </w:r>
            </w:hyperlink>
          </w:p>
        </w:tc>
        <w:tc>
          <w:tcPr>
            <w:tcW w:w="1979" w:type="dxa"/>
          </w:tcPr>
          <w:p w:rsidR="002252EA" w:rsidRPr="002F3A06" w:rsidRDefault="002252EA" w:rsidP="00A907C5">
            <w:pPr>
              <w:spacing w:line="276" w:lineRule="auto"/>
              <w:jc w:val="both"/>
            </w:pPr>
            <w:r w:rsidRPr="002F3A06">
              <w:t>18 octobre 2016</w:t>
            </w:r>
          </w:p>
        </w:tc>
      </w:tr>
      <w:tr w:rsidR="002252EA" w:rsidRPr="002F3A06" w:rsidTr="002252EA">
        <w:tc>
          <w:tcPr>
            <w:tcW w:w="988" w:type="dxa"/>
          </w:tcPr>
          <w:p w:rsidR="002252EA" w:rsidRPr="002F3A06" w:rsidRDefault="002252EA" w:rsidP="00A907C5">
            <w:pPr>
              <w:spacing w:line="276" w:lineRule="auto"/>
              <w:jc w:val="both"/>
            </w:pPr>
            <w:r w:rsidRPr="002F3A06">
              <w:t>R496</w:t>
            </w:r>
          </w:p>
        </w:tc>
        <w:tc>
          <w:tcPr>
            <w:tcW w:w="6095" w:type="dxa"/>
          </w:tcPr>
          <w:p w:rsidR="002252EA" w:rsidRPr="002F3A06" w:rsidRDefault="00751733" w:rsidP="00A907C5">
            <w:pPr>
              <w:spacing w:line="276" w:lineRule="auto"/>
              <w:jc w:val="both"/>
            </w:pPr>
            <w:hyperlink r:id="rId62" w:history="1">
              <w:r w:rsidR="002252EA" w:rsidRPr="002F3A06">
                <w:rPr>
                  <w:rStyle w:val="Lienhypertexte"/>
                </w:rPr>
                <w:t>Opérations de toilage sur tours horizontaux</w:t>
              </w:r>
            </w:hyperlink>
          </w:p>
        </w:tc>
        <w:tc>
          <w:tcPr>
            <w:tcW w:w="1979" w:type="dxa"/>
          </w:tcPr>
          <w:p w:rsidR="002252EA" w:rsidRPr="002F3A06" w:rsidRDefault="002252EA" w:rsidP="00A907C5">
            <w:pPr>
              <w:spacing w:line="276" w:lineRule="auto"/>
              <w:jc w:val="both"/>
            </w:pPr>
            <w:r w:rsidRPr="002F3A06">
              <w:t>23 mars 2017</w:t>
            </w:r>
          </w:p>
        </w:tc>
      </w:tr>
      <w:tr w:rsidR="00430C4F" w:rsidRPr="002F3A06" w:rsidTr="002252EA">
        <w:tc>
          <w:tcPr>
            <w:tcW w:w="988" w:type="dxa"/>
          </w:tcPr>
          <w:p w:rsidR="00430C4F" w:rsidRPr="002F3A06" w:rsidRDefault="00430C4F" w:rsidP="00430C4F">
            <w:pPr>
              <w:spacing w:line="276" w:lineRule="auto"/>
              <w:jc w:val="both"/>
            </w:pPr>
            <w:r>
              <w:t>R500</w:t>
            </w:r>
          </w:p>
        </w:tc>
        <w:tc>
          <w:tcPr>
            <w:tcW w:w="6095" w:type="dxa"/>
          </w:tcPr>
          <w:p w:rsidR="00430C4F" w:rsidRDefault="00751733" w:rsidP="00430C4F">
            <w:pPr>
              <w:spacing w:line="276" w:lineRule="auto"/>
              <w:jc w:val="both"/>
            </w:pPr>
            <w:hyperlink r:id="rId63" w:history="1">
              <w:r w:rsidR="00430C4F" w:rsidRPr="00430C4F">
                <w:rPr>
                  <w:rStyle w:val="Lienhypertexte"/>
                </w:rPr>
                <w:t>Réduction des expositions au styrène dans la mise en œuvre du polyester stratifié</w:t>
              </w:r>
            </w:hyperlink>
          </w:p>
        </w:tc>
        <w:tc>
          <w:tcPr>
            <w:tcW w:w="1979" w:type="dxa"/>
          </w:tcPr>
          <w:p w:rsidR="00430C4F" w:rsidRPr="002F3A06" w:rsidRDefault="00430C4F" w:rsidP="00430C4F">
            <w:pPr>
              <w:spacing w:line="276" w:lineRule="auto"/>
              <w:jc w:val="both"/>
            </w:pPr>
            <w:r>
              <w:t>12 avril 2018</w:t>
            </w:r>
          </w:p>
        </w:tc>
      </w:tr>
      <w:tr w:rsidR="00430C4F" w:rsidRPr="002F3A06" w:rsidTr="002252EA">
        <w:tc>
          <w:tcPr>
            <w:tcW w:w="988" w:type="dxa"/>
          </w:tcPr>
          <w:p w:rsidR="00430C4F" w:rsidRPr="002F3A06" w:rsidRDefault="00430C4F" w:rsidP="00430C4F">
            <w:pPr>
              <w:spacing w:line="276" w:lineRule="auto"/>
              <w:jc w:val="both"/>
            </w:pPr>
            <w:r>
              <w:t>R501</w:t>
            </w:r>
          </w:p>
        </w:tc>
        <w:tc>
          <w:tcPr>
            <w:tcW w:w="6095" w:type="dxa"/>
          </w:tcPr>
          <w:p w:rsidR="00430C4F" w:rsidRDefault="00751733" w:rsidP="00430C4F">
            <w:pPr>
              <w:spacing w:line="276" w:lineRule="auto"/>
              <w:jc w:val="both"/>
            </w:pPr>
            <w:hyperlink r:id="rId64" w:history="1">
              <w:r w:rsidR="00430C4F" w:rsidRPr="000F5DB7">
                <w:rPr>
                  <w:rStyle w:val="Lienhypertexte"/>
                </w:rPr>
                <w:t>Substitution des solvants chlorés lors des opérations de dégraissage dans le travail des métaux</w:t>
              </w:r>
            </w:hyperlink>
          </w:p>
        </w:tc>
        <w:tc>
          <w:tcPr>
            <w:tcW w:w="1979" w:type="dxa"/>
          </w:tcPr>
          <w:p w:rsidR="00430C4F" w:rsidRPr="002F3A06" w:rsidRDefault="00430C4F" w:rsidP="00430C4F">
            <w:pPr>
              <w:spacing w:line="276" w:lineRule="auto"/>
              <w:jc w:val="both"/>
            </w:pPr>
            <w:r>
              <w:t>12 avril 2018</w:t>
            </w:r>
          </w:p>
        </w:tc>
      </w:tr>
    </w:tbl>
    <w:p w:rsidR="0036146A" w:rsidRPr="002F3A06" w:rsidRDefault="0036146A" w:rsidP="00A907C5">
      <w:pPr>
        <w:jc w:val="both"/>
      </w:pPr>
      <w:r w:rsidRPr="002F3A06">
        <w:br w:type="page"/>
      </w:r>
    </w:p>
    <w:p w:rsidR="00FF2B09" w:rsidRPr="002F3A06" w:rsidRDefault="00FF2B09" w:rsidP="00D17193">
      <w:pPr>
        <w:pStyle w:val="Titre1"/>
        <w:jc w:val="center"/>
      </w:pPr>
      <w:bookmarkStart w:id="138" w:name="_Toc508013520"/>
      <w:bookmarkStart w:id="139" w:name="_Toc508013914"/>
      <w:bookmarkStart w:id="140" w:name="_Toc515961965"/>
      <w:r w:rsidRPr="002F3A06">
        <w:lastRenderedPageBreak/>
        <w:t>A</w:t>
      </w:r>
      <w:r w:rsidR="00F8493E" w:rsidRPr="002F3A06">
        <w:t xml:space="preserve">nnexe </w:t>
      </w:r>
      <w:r w:rsidR="00587229">
        <w:t>3</w:t>
      </w:r>
      <w:r w:rsidR="0036146A" w:rsidRPr="002F3A06">
        <w:br/>
      </w:r>
      <w:r w:rsidRPr="002F3A06">
        <w:t>T</w:t>
      </w:r>
      <w:r w:rsidR="00F8493E" w:rsidRPr="002F3A06">
        <w:t>ravaux dangereux effectués dans un établissement</w:t>
      </w:r>
      <w:r w:rsidR="0036146A" w:rsidRPr="002F3A06">
        <w:br/>
      </w:r>
      <w:r w:rsidR="00F8493E" w:rsidRPr="002F3A06">
        <w:t>par une entreprise extérieure</w:t>
      </w:r>
      <w:bookmarkEnd w:id="138"/>
      <w:bookmarkEnd w:id="139"/>
      <w:bookmarkEnd w:id="140"/>
    </w:p>
    <w:p w:rsidR="0024430E" w:rsidRPr="002F3A06" w:rsidRDefault="00FF2B09" w:rsidP="00A907C5">
      <w:pPr>
        <w:pStyle w:val="Sansinterligne"/>
        <w:numPr>
          <w:ilvl w:val="0"/>
          <w:numId w:val="1"/>
        </w:numPr>
        <w:jc w:val="both"/>
      </w:pPr>
      <w:r w:rsidRPr="002F3A06">
        <w:t>Travaux exposan</w:t>
      </w:r>
      <w:r w:rsidR="0024430E" w:rsidRPr="002F3A06">
        <w:t>t à des rayonnements ionisants ;</w:t>
      </w:r>
    </w:p>
    <w:p w:rsidR="0024430E" w:rsidRPr="002F3A06" w:rsidRDefault="00FF2B09" w:rsidP="00A907C5">
      <w:pPr>
        <w:pStyle w:val="Sansinterligne"/>
        <w:numPr>
          <w:ilvl w:val="0"/>
          <w:numId w:val="1"/>
        </w:numPr>
        <w:jc w:val="both"/>
      </w:pPr>
      <w:r w:rsidRPr="002F3A06">
        <w:t>Travaux exposant à des substances et préparations explosives, comburantes, extrêmement inflammables, facilement inflammables, très toxiques, toxiques, nocives, cancérogènes, mutagènes, toxiques vis-à-vis de la reprod</w:t>
      </w:r>
      <w:r w:rsidR="0024430E" w:rsidRPr="002F3A06">
        <w:t>uction, au sens des articles R. </w:t>
      </w:r>
      <w:r w:rsidRPr="002F3A06">
        <w:t>4411-</w:t>
      </w:r>
      <w:r w:rsidR="0024430E" w:rsidRPr="002F3A06">
        <w:t>2 à R. 4411-6 du Code du travail ;</w:t>
      </w:r>
    </w:p>
    <w:p w:rsidR="0024430E" w:rsidRPr="002F3A06" w:rsidRDefault="00FF2B09" w:rsidP="00A907C5">
      <w:pPr>
        <w:pStyle w:val="Sansinterligne"/>
        <w:numPr>
          <w:ilvl w:val="0"/>
          <w:numId w:val="1"/>
        </w:numPr>
        <w:jc w:val="both"/>
      </w:pPr>
      <w:r w:rsidRPr="002F3A06">
        <w:t>Travaux exposant à des</w:t>
      </w:r>
      <w:r w:rsidR="0024430E" w:rsidRPr="002F3A06">
        <w:t xml:space="preserve"> agents biologiques pathogènes ;</w:t>
      </w:r>
    </w:p>
    <w:p w:rsidR="0024430E" w:rsidRPr="002F3A06" w:rsidRDefault="00FF2B09" w:rsidP="00A907C5">
      <w:pPr>
        <w:pStyle w:val="Sansinterligne"/>
        <w:numPr>
          <w:ilvl w:val="0"/>
          <w:numId w:val="1"/>
        </w:numPr>
        <w:jc w:val="both"/>
      </w:pPr>
      <w:r w:rsidRPr="002F3A06">
        <w:t>Travaux effectués sur une installation classée faisant l</w:t>
      </w:r>
      <w:r w:rsidR="00537456" w:rsidRPr="002F3A06">
        <w:t>’</w:t>
      </w:r>
      <w:r w:rsidRPr="002F3A06">
        <w:t>objet d</w:t>
      </w:r>
      <w:r w:rsidR="00537456" w:rsidRPr="002F3A06">
        <w:t>’</w:t>
      </w:r>
      <w:r w:rsidRPr="002F3A06">
        <w:t>un plan d</w:t>
      </w:r>
      <w:r w:rsidR="00537456" w:rsidRPr="002F3A06">
        <w:t>’</w:t>
      </w:r>
      <w:r w:rsidRPr="002F3A06">
        <w:t>opération interne en application de l</w:t>
      </w:r>
      <w:r w:rsidR="00537456" w:rsidRPr="002F3A06">
        <w:t>’</w:t>
      </w:r>
      <w:r w:rsidRPr="002F3A06">
        <w:t>article 17 du décret n° 77-113</w:t>
      </w:r>
      <w:r w:rsidR="0024430E" w:rsidRPr="002F3A06">
        <w:t>3 du 21 septembre 1977 modifié ;</w:t>
      </w:r>
    </w:p>
    <w:p w:rsidR="0024430E" w:rsidRPr="002F3A06" w:rsidRDefault="00FF2B09" w:rsidP="00A907C5">
      <w:pPr>
        <w:pStyle w:val="Sansinterligne"/>
        <w:numPr>
          <w:ilvl w:val="0"/>
          <w:numId w:val="1"/>
        </w:numPr>
        <w:jc w:val="both"/>
      </w:pPr>
      <w:r w:rsidRPr="002F3A06">
        <w:t>Travaux de maintenance sur les équipements de travail, autres que les appareils et accessoires de levage, qui doivent faire l</w:t>
      </w:r>
      <w:r w:rsidR="00537456" w:rsidRPr="002F3A06">
        <w:t>’</w:t>
      </w:r>
      <w:r w:rsidRPr="002F3A06">
        <w:t>objet des vérifications périodiques prévues aux articles R.</w:t>
      </w:r>
      <w:r w:rsidR="0024430E" w:rsidRPr="002F3A06">
        <w:t> 4323-23 à R. </w:t>
      </w:r>
      <w:r w:rsidRPr="002F3A06">
        <w:t>4324-27, R.</w:t>
      </w:r>
      <w:r w:rsidR="0024430E" w:rsidRPr="002F3A06">
        <w:t> </w:t>
      </w:r>
      <w:r w:rsidRPr="002F3A06">
        <w:t>4</w:t>
      </w:r>
      <w:r w:rsidR="0024430E" w:rsidRPr="002F3A06">
        <w:t>535-7 et R. </w:t>
      </w:r>
      <w:r w:rsidRPr="002F3A06">
        <w:t>4721-11 du Code du travail, ains</w:t>
      </w:r>
      <w:r w:rsidR="0024430E" w:rsidRPr="002F3A06">
        <w:t>i que les équipements suivants :</w:t>
      </w:r>
    </w:p>
    <w:p w:rsidR="0024430E" w:rsidRPr="002F3A06" w:rsidRDefault="00FF2B09" w:rsidP="00A907C5">
      <w:pPr>
        <w:pStyle w:val="Sansinterligne"/>
        <w:numPr>
          <w:ilvl w:val="1"/>
          <w:numId w:val="1"/>
        </w:numPr>
        <w:jc w:val="both"/>
      </w:pPr>
      <w:r w:rsidRPr="002F3A06">
        <w:t>véhicules à benne b</w:t>
      </w:r>
      <w:r w:rsidR="0024430E" w:rsidRPr="002F3A06">
        <w:t>asculante ou cabine basculante ;</w:t>
      </w:r>
    </w:p>
    <w:p w:rsidR="0024430E" w:rsidRPr="002F3A06" w:rsidRDefault="0024430E" w:rsidP="00A907C5">
      <w:pPr>
        <w:pStyle w:val="Sansinterligne"/>
        <w:numPr>
          <w:ilvl w:val="1"/>
          <w:numId w:val="1"/>
        </w:numPr>
        <w:jc w:val="both"/>
      </w:pPr>
      <w:r w:rsidRPr="002F3A06">
        <w:t>machines à cylindre ;</w:t>
      </w:r>
    </w:p>
    <w:p w:rsidR="00FF2B09" w:rsidRPr="002F3A06" w:rsidRDefault="00FF2B09" w:rsidP="00A907C5">
      <w:pPr>
        <w:pStyle w:val="Sansinterligne"/>
        <w:numPr>
          <w:ilvl w:val="1"/>
          <w:numId w:val="1"/>
        </w:numPr>
        <w:jc w:val="both"/>
      </w:pPr>
      <w:r w:rsidRPr="002F3A06">
        <w:t xml:space="preserve">machines présentant les risques définis aux articles R. 4324-18 </w:t>
      </w:r>
      <w:r w:rsidR="0024430E" w:rsidRPr="002F3A06">
        <w:t>à R. 4324-20 du Code du travail ;</w:t>
      </w:r>
    </w:p>
    <w:p w:rsidR="0024430E" w:rsidRPr="002F3A06" w:rsidRDefault="00FF2B09" w:rsidP="00A907C5">
      <w:pPr>
        <w:pStyle w:val="Sansinterligne"/>
        <w:numPr>
          <w:ilvl w:val="0"/>
          <w:numId w:val="1"/>
        </w:numPr>
        <w:jc w:val="both"/>
      </w:pPr>
      <w:r w:rsidRPr="002F3A06">
        <w:t>Travaux de transf</w:t>
      </w:r>
      <w:r w:rsidR="0024430E" w:rsidRPr="002F3A06">
        <w:t>ormation au sens de la norme NF P </w:t>
      </w:r>
      <w:r w:rsidRPr="002F3A06">
        <w:t>82-212 sur les ascenseurs, monte-charge, escaliers mécaniques, trottoirs roulants et installations de parcage</w:t>
      </w:r>
      <w:r w:rsidR="0024430E" w:rsidRPr="002F3A06">
        <w:t xml:space="preserve"> automatique de voitures ;</w:t>
      </w:r>
    </w:p>
    <w:p w:rsidR="0024430E" w:rsidRPr="002F3A06" w:rsidRDefault="00FF2B09" w:rsidP="00A907C5">
      <w:pPr>
        <w:pStyle w:val="Sansinterligne"/>
        <w:numPr>
          <w:ilvl w:val="0"/>
          <w:numId w:val="1"/>
        </w:numPr>
        <w:jc w:val="both"/>
      </w:pPr>
      <w:r w:rsidRPr="002F3A06">
        <w:t>Travaux de maintenance sur installations à très h</w:t>
      </w:r>
      <w:r w:rsidR="0024430E" w:rsidRPr="002F3A06">
        <w:t>aute ou très basse température ;</w:t>
      </w:r>
    </w:p>
    <w:p w:rsidR="0024430E" w:rsidRPr="002F3A06" w:rsidRDefault="00FF2B09" w:rsidP="00A907C5">
      <w:pPr>
        <w:pStyle w:val="Sansinterligne"/>
        <w:numPr>
          <w:ilvl w:val="0"/>
          <w:numId w:val="1"/>
        </w:numPr>
        <w:jc w:val="both"/>
      </w:pPr>
      <w:r w:rsidRPr="002F3A06">
        <w:t>Travaux comportant le recours à des ponts roulants</w:t>
      </w:r>
      <w:r w:rsidR="0024430E" w:rsidRPr="002F3A06">
        <w:t xml:space="preserve"> ou des grues ou </w:t>
      </w:r>
      <w:proofErr w:type="spellStart"/>
      <w:r w:rsidR="0024430E" w:rsidRPr="002F3A06">
        <w:t>transtockeurs</w:t>
      </w:r>
      <w:proofErr w:type="spellEnd"/>
      <w:r w:rsidR="0024430E" w:rsidRPr="002F3A06">
        <w:t> ;</w:t>
      </w:r>
    </w:p>
    <w:p w:rsidR="0024430E" w:rsidRPr="002F3A06" w:rsidRDefault="00FF2B09" w:rsidP="00A907C5">
      <w:pPr>
        <w:pStyle w:val="Sansinterligne"/>
        <w:numPr>
          <w:ilvl w:val="0"/>
          <w:numId w:val="1"/>
        </w:numPr>
        <w:jc w:val="both"/>
      </w:pPr>
      <w:r w:rsidRPr="002F3A06">
        <w:t>Travaux comportant le recours aux treuils et appareils assimilés mus à la main, installés temporairement au-dessus d</w:t>
      </w:r>
      <w:r w:rsidR="00537456" w:rsidRPr="002F3A06">
        <w:t>’</w:t>
      </w:r>
      <w:r w:rsidRPr="002F3A06">
        <w:t>une zon</w:t>
      </w:r>
      <w:r w:rsidR="0024430E" w:rsidRPr="002F3A06">
        <w:t>e de travail ou de circulation ;</w:t>
      </w:r>
    </w:p>
    <w:p w:rsidR="0024430E" w:rsidRPr="002F3A06" w:rsidRDefault="00FF2B09" w:rsidP="00A907C5">
      <w:pPr>
        <w:pStyle w:val="Sansinterligne"/>
        <w:numPr>
          <w:ilvl w:val="0"/>
          <w:numId w:val="1"/>
        </w:numPr>
        <w:jc w:val="both"/>
      </w:pPr>
      <w:r w:rsidRPr="002F3A06">
        <w:t>Travaux exposant au contact avec des pièces nues sous t</w:t>
      </w:r>
      <w:r w:rsidR="0024430E" w:rsidRPr="002F3A06">
        <w:t>ension supérieure à la T. B. T ;</w:t>
      </w:r>
    </w:p>
    <w:p w:rsidR="0024430E" w:rsidRPr="002F3A06" w:rsidRDefault="00FF2B09" w:rsidP="00A907C5">
      <w:pPr>
        <w:pStyle w:val="Sansinterligne"/>
        <w:numPr>
          <w:ilvl w:val="0"/>
          <w:numId w:val="1"/>
        </w:numPr>
        <w:jc w:val="both"/>
      </w:pPr>
      <w:r w:rsidRPr="002F3A06">
        <w:t>Travaux nécessitant l</w:t>
      </w:r>
      <w:r w:rsidR="00537456" w:rsidRPr="002F3A06">
        <w:t>’</w:t>
      </w:r>
      <w:r w:rsidRPr="002F3A06">
        <w:t>utilisation d</w:t>
      </w:r>
      <w:r w:rsidR="00537456" w:rsidRPr="002F3A06">
        <w:t>’</w:t>
      </w:r>
      <w:r w:rsidRPr="002F3A06">
        <w:t>équipements de travail auxquels est applicable l</w:t>
      </w:r>
      <w:r w:rsidR="00537456" w:rsidRPr="002F3A06">
        <w:t>’</w:t>
      </w:r>
      <w:r w:rsidRPr="002F3A06">
        <w:t>article R.</w:t>
      </w:r>
      <w:r w:rsidR="0024430E" w:rsidRPr="002F3A06">
        <w:t> </w:t>
      </w:r>
      <w:r w:rsidRPr="002F3A06">
        <w:t>4323-17 du Code du travail</w:t>
      </w:r>
      <w:r w:rsidR="0024430E" w:rsidRPr="002F3A06">
        <w:t> ;</w:t>
      </w:r>
    </w:p>
    <w:p w:rsidR="0024430E" w:rsidRPr="002F3A06" w:rsidRDefault="00FF2B09" w:rsidP="00A907C5">
      <w:pPr>
        <w:pStyle w:val="Sansinterligne"/>
        <w:numPr>
          <w:ilvl w:val="0"/>
          <w:numId w:val="1"/>
        </w:numPr>
        <w:jc w:val="both"/>
      </w:pPr>
      <w:r w:rsidRPr="002F3A06">
        <w:t>Travaux du bâtiment et des travaux publics exposant les travailleurs à des risques de chute de hauteur de plus de 3 mètres, au sens de l</w:t>
      </w:r>
      <w:r w:rsidR="00537456" w:rsidRPr="002F3A06">
        <w:t>’</w:t>
      </w:r>
      <w:r w:rsidRPr="002F3A06">
        <w:t>article 5 du déc</w:t>
      </w:r>
      <w:r w:rsidR="0024430E" w:rsidRPr="002F3A06">
        <w:t>ret n° 65-48 du 8 janvier 1965 ;</w:t>
      </w:r>
    </w:p>
    <w:p w:rsidR="00D659C0" w:rsidRPr="002F3A06" w:rsidRDefault="00FF2B09" w:rsidP="00A907C5">
      <w:pPr>
        <w:pStyle w:val="Sansinterligne"/>
        <w:numPr>
          <w:ilvl w:val="0"/>
          <w:numId w:val="1"/>
        </w:numPr>
        <w:jc w:val="both"/>
      </w:pPr>
      <w:r w:rsidRPr="002F3A06">
        <w:t>Travaux exposant à un niveau d</w:t>
      </w:r>
      <w:r w:rsidR="00537456" w:rsidRPr="002F3A06">
        <w:t>’</w:t>
      </w:r>
      <w:r w:rsidRPr="002F3A06">
        <w:t>exposition sonore quotidienne supérieure à 90</w:t>
      </w:r>
      <w:r w:rsidR="00D659C0" w:rsidRPr="002F3A06">
        <w:t> </w:t>
      </w:r>
      <w:r w:rsidRPr="002F3A06">
        <w:t>dB</w:t>
      </w:r>
      <w:r w:rsidR="00D659C0" w:rsidRPr="002F3A06">
        <w:t> </w:t>
      </w:r>
      <w:r w:rsidRPr="002F3A06">
        <w:t>(A) ou à un niveau de pression acoustique de crête supérieure à 140</w:t>
      </w:r>
      <w:r w:rsidR="00D659C0" w:rsidRPr="002F3A06">
        <w:t> </w:t>
      </w:r>
      <w:r w:rsidRPr="002F3A06">
        <w:t>d</w:t>
      </w:r>
      <w:r w:rsidR="00D659C0" w:rsidRPr="002F3A06">
        <w:t>B ;</w:t>
      </w:r>
    </w:p>
    <w:p w:rsidR="00D659C0" w:rsidRPr="002F3A06" w:rsidRDefault="00FF2B09" w:rsidP="00A907C5">
      <w:pPr>
        <w:pStyle w:val="Sansinterligne"/>
        <w:numPr>
          <w:ilvl w:val="0"/>
          <w:numId w:val="1"/>
        </w:numPr>
        <w:jc w:val="both"/>
      </w:pPr>
      <w:r w:rsidRPr="002F3A06">
        <w:t>Travaux ex</w:t>
      </w:r>
      <w:r w:rsidR="00D659C0" w:rsidRPr="002F3A06">
        <w:t>posant à des risques de noyade ;</w:t>
      </w:r>
    </w:p>
    <w:p w:rsidR="00D659C0" w:rsidRPr="002F3A06" w:rsidRDefault="00FF2B09" w:rsidP="00A907C5">
      <w:pPr>
        <w:pStyle w:val="Sansinterligne"/>
        <w:numPr>
          <w:ilvl w:val="0"/>
          <w:numId w:val="1"/>
        </w:numPr>
        <w:jc w:val="both"/>
      </w:pPr>
      <w:r w:rsidRPr="002F3A06">
        <w:t>Travaux exposant à un risque d</w:t>
      </w:r>
      <w:r w:rsidR="00537456" w:rsidRPr="002F3A06">
        <w:t>’</w:t>
      </w:r>
      <w:r w:rsidR="00D659C0" w:rsidRPr="002F3A06">
        <w:t>ensevelissement ;</w:t>
      </w:r>
    </w:p>
    <w:p w:rsidR="00D659C0" w:rsidRPr="002F3A06" w:rsidRDefault="00FF2B09" w:rsidP="00A907C5">
      <w:pPr>
        <w:pStyle w:val="Sansinterligne"/>
        <w:numPr>
          <w:ilvl w:val="0"/>
          <w:numId w:val="1"/>
        </w:numPr>
        <w:jc w:val="both"/>
      </w:pPr>
      <w:r w:rsidRPr="002F3A06">
        <w:t>Travaux de montage, démontage d</w:t>
      </w:r>
      <w:r w:rsidR="00537456" w:rsidRPr="002F3A06">
        <w:t>’</w:t>
      </w:r>
      <w:r w:rsidRPr="002F3A06">
        <w:t>éléments préfabriqués lourds, visés à l</w:t>
      </w:r>
      <w:r w:rsidR="00537456" w:rsidRPr="002F3A06">
        <w:t>’</w:t>
      </w:r>
      <w:r w:rsidRPr="002F3A06">
        <w:t xml:space="preserve">article </w:t>
      </w:r>
      <w:r w:rsidR="00D659C0" w:rsidRPr="002F3A06">
        <w:t>R. 4534-103 du Code du travail ;</w:t>
      </w:r>
    </w:p>
    <w:p w:rsidR="00D659C0" w:rsidRPr="002F3A06" w:rsidRDefault="00D659C0" w:rsidP="00A907C5">
      <w:pPr>
        <w:pStyle w:val="Sansinterligne"/>
        <w:numPr>
          <w:ilvl w:val="0"/>
          <w:numId w:val="1"/>
        </w:numPr>
        <w:jc w:val="both"/>
      </w:pPr>
      <w:r w:rsidRPr="002F3A06">
        <w:t>Travaux de démolition ;</w:t>
      </w:r>
    </w:p>
    <w:p w:rsidR="00D659C0" w:rsidRPr="002F3A06" w:rsidRDefault="00D659C0" w:rsidP="00A907C5">
      <w:pPr>
        <w:pStyle w:val="Sansinterligne"/>
        <w:numPr>
          <w:ilvl w:val="0"/>
          <w:numId w:val="1"/>
        </w:numPr>
        <w:jc w:val="both"/>
      </w:pPr>
      <w:r w:rsidRPr="002F3A06">
        <w:t>T</w:t>
      </w:r>
      <w:r w:rsidR="00FF2B09" w:rsidRPr="002F3A06">
        <w:t>ravaux dans ou sur des cuves et accumulateurs de mat</w:t>
      </w:r>
      <w:r w:rsidRPr="002F3A06">
        <w:t>ière ou en atmosphère confinée ;</w:t>
      </w:r>
    </w:p>
    <w:p w:rsidR="00D659C0" w:rsidRPr="002F3A06" w:rsidRDefault="00D659C0" w:rsidP="00A907C5">
      <w:pPr>
        <w:pStyle w:val="Sansinterligne"/>
        <w:numPr>
          <w:ilvl w:val="0"/>
          <w:numId w:val="1"/>
        </w:numPr>
        <w:jc w:val="both"/>
      </w:pPr>
      <w:r w:rsidRPr="002F3A06">
        <w:t>Travaux en milieu hyperbare ;</w:t>
      </w:r>
    </w:p>
    <w:p w:rsidR="00D659C0" w:rsidRPr="002F3A06" w:rsidRDefault="00FF2B09" w:rsidP="00A907C5">
      <w:pPr>
        <w:pStyle w:val="Sansinterligne"/>
        <w:numPr>
          <w:ilvl w:val="0"/>
          <w:numId w:val="1"/>
        </w:numPr>
        <w:jc w:val="both"/>
      </w:pPr>
      <w:r w:rsidRPr="002F3A06">
        <w:t>Travaux nécessitant l</w:t>
      </w:r>
      <w:r w:rsidR="00537456" w:rsidRPr="002F3A06">
        <w:t>’</w:t>
      </w:r>
      <w:r w:rsidRPr="002F3A06">
        <w:t>utilisation d</w:t>
      </w:r>
      <w:r w:rsidR="00537456" w:rsidRPr="002F3A06">
        <w:t>’</w:t>
      </w:r>
      <w:r w:rsidRPr="002F3A06">
        <w:t>un appareil à laser d</w:t>
      </w:r>
      <w:r w:rsidR="00537456" w:rsidRPr="002F3A06">
        <w:t>’</w:t>
      </w:r>
      <w:r w:rsidRPr="002F3A06">
        <w:t xml:space="preserve">une classe supérieure à la classe </w:t>
      </w:r>
      <w:r w:rsidR="00D659C0" w:rsidRPr="002F3A06">
        <w:t>3 A selon la norme NF EN 60825 ;</w:t>
      </w:r>
    </w:p>
    <w:p w:rsidR="00FF2B09" w:rsidRPr="002F3A06" w:rsidRDefault="00FF2B09" w:rsidP="00A907C5">
      <w:pPr>
        <w:pStyle w:val="Sansinterligne"/>
        <w:numPr>
          <w:ilvl w:val="0"/>
          <w:numId w:val="1"/>
        </w:numPr>
        <w:jc w:val="both"/>
      </w:pPr>
      <w:r w:rsidRPr="002F3A06">
        <w:t>Travaux de soudage oxyacétylénique exigeant le recours à un permis de feu.</w:t>
      </w:r>
    </w:p>
    <w:p w:rsidR="0036146A" w:rsidRPr="002F3A06" w:rsidRDefault="0036146A" w:rsidP="00A907C5">
      <w:pPr>
        <w:jc w:val="both"/>
      </w:pPr>
      <w:r w:rsidRPr="002F3A06">
        <w:br w:type="page"/>
      </w:r>
    </w:p>
    <w:p w:rsidR="00FF2B09" w:rsidRPr="002F3A06" w:rsidRDefault="00FF2B09" w:rsidP="00D17193">
      <w:pPr>
        <w:pStyle w:val="Titre1"/>
        <w:jc w:val="center"/>
      </w:pPr>
      <w:bookmarkStart w:id="141" w:name="_Toc508013521"/>
      <w:bookmarkStart w:id="142" w:name="_Toc508013915"/>
      <w:bookmarkStart w:id="143" w:name="_Toc515961966"/>
      <w:r w:rsidRPr="002F3A06">
        <w:lastRenderedPageBreak/>
        <w:t>A</w:t>
      </w:r>
      <w:r w:rsidR="00F8493E" w:rsidRPr="002F3A06">
        <w:t xml:space="preserve">nnexe </w:t>
      </w:r>
      <w:r w:rsidR="00587229">
        <w:t>4</w:t>
      </w:r>
      <w:r w:rsidR="0036146A" w:rsidRPr="002F3A06">
        <w:br/>
      </w:r>
      <w:r w:rsidRPr="002F3A06">
        <w:t>T</w:t>
      </w:r>
      <w:r w:rsidR="00F8493E" w:rsidRPr="002F3A06">
        <w:t>ravaux interdits aux salariés</w:t>
      </w:r>
      <w:r w:rsidR="0036146A" w:rsidRPr="002F3A06">
        <w:br/>
      </w:r>
      <w:r w:rsidR="00F8493E" w:rsidRPr="002F3A06">
        <w:t>sous contrat de travail à durée déterminée</w:t>
      </w:r>
      <w:r w:rsidR="0036146A" w:rsidRPr="002F3A06">
        <w:br/>
      </w:r>
      <w:r w:rsidR="00F8493E" w:rsidRPr="002F3A06">
        <w:t>ou sous contrat de travail temporaire</w:t>
      </w:r>
      <w:bookmarkEnd w:id="141"/>
      <w:bookmarkEnd w:id="142"/>
      <w:bookmarkEnd w:id="143"/>
    </w:p>
    <w:p w:rsidR="00A07DD1" w:rsidRPr="002F3A06" w:rsidRDefault="00181CFC" w:rsidP="00A907C5">
      <w:pPr>
        <w:pStyle w:val="Sansinterligne"/>
        <w:numPr>
          <w:ilvl w:val="0"/>
          <w:numId w:val="1"/>
        </w:numPr>
        <w:jc w:val="both"/>
      </w:pPr>
      <w:r w:rsidRPr="002F3A06">
        <w:t>Amiante :</w:t>
      </w:r>
      <w:r w:rsidR="00FF2B09" w:rsidRPr="002F3A06">
        <w:t xml:space="preserve"> opérations d</w:t>
      </w:r>
      <w:r w:rsidR="00537456" w:rsidRPr="002F3A06">
        <w:t>’</w:t>
      </w:r>
      <w:r w:rsidR="00FF2B09" w:rsidRPr="002F3A06">
        <w:t xml:space="preserve">entretien ou de maintenance sur des flocages ou calorifugeages ; travaux de confinement, </w:t>
      </w:r>
      <w:r w:rsidR="00A07DD1" w:rsidRPr="002F3A06">
        <w:t>de retrait ou et de démolition ;</w:t>
      </w:r>
    </w:p>
    <w:p w:rsidR="00A07DD1" w:rsidRPr="002F3A06" w:rsidRDefault="00A07DD1" w:rsidP="00A907C5">
      <w:pPr>
        <w:pStyle w:val="Sansinterligne"/>
        <w:numPr>
          <w:ilvl w:val="0"/>
          <w:numId w:val="1"/>
        </w:numPr>
        <w:jc w:val="both"/>
      </w:pPr>
      <w:r w:rsidRPr="002F3A06">
        <w:t>Amines aromatiques suivantes :</w:t>
      </w:r>
      <w:r w:rsidR="00FF2B09" w:rsidRPr="002F3A06">
        <w:t xml:space="preserve"> benzidine, ses homologues, ses sels et ses dérivés chlorés, 3, 3</w:t>
      </w:r>
      <w:r w:rsidR="00537456" w:rsidRPr="002F3A06">
        <w:t>’</w:t>
      </w:r>
      <w:r w:rsidR="00FF2B09" w:rsidRPr="002F3A06">
        <w:t xml:space="preserve">diméthoxybenzidine (ou </w:t>
      </w:r>
      <w:proofErr w:type="spellStart"/>
      <w:r w:rsidR="00FF2B09" w:rsidRPr="002F3A06">
        <w:t>dianisidine</w:t>
      </w:r>
      <w:proofErr w:type="spellEnd"/>
      <w:r w:rsidR="00FF2B09" w:rsidRPr="002F3A06">
        <w:t>), 4-aminobi</w:t>
      </w:r>
      <w:r w:rsidRPr="002F3A06">
        <w:t>phényle (ou amino-4 diphényle) ;</w:t>
      </w:r>
    </w:p>
    <w:p w:rsidR="00A07DD1" w:rsidRPr="002F3A06" w:rsidRDefault="00A07DD1" w:rsidP="00A907C5">
      <w:pPr>
        <w:pStyle w:val="Sansinterligne"/>
        <w:numPr>
          <w:ilvl w:val="0"/>
          <w:numId w:val="1"/>
        </w:numPr>
        <w:jc w:val="both"/>
      </w:pPr>
      <w:proofErr w:type="spellStart"/>
      <w:r w:rsidRPr="002F3A06">
        <w:t>Arsenite</w:t>
      </w:r>
      <w:proofErr w:type="spellEnd"/>
      <w:r w:rsidRPr="002F3A06">
        <w:t xml:space="preserve"> de sodium ;</w:t>
      </w:r>
    </w:p>
    <w:p w:rsidR="00A07DD1" w:rsidRPr="002F3A06" w:rsidRDefault="00FF2B09" w:rsidP="00A907C5">
      <w:pPr>
        <w:pStyle w:val="Sansinterligne"/>
        <w:numPr>
          <w:ilvl w:val="0"/>
          <w:numId w:val="1"/>
        </w:numPr>
        <w:jc w:val="both"/>
      </w:pPr>
      <w:r w:rsidRPr="002F3A06">
        <w:t>Arséniure d</w:t>
      </w:r>
      <w:r w:rsidR="00537456" w:rsidRPr="002F3A06">
        <w:t>’</w:t>
      </w:r>
      <w:r w:rsidRPr="002F3A06">
        <w:t>hy</w:t>
      </w:r>
      <w:r w:rsidR="00A07DD1" w:rsidRPr="002F3A06">
        <w:t>drogène (ou hydrogène arsénié) ;</w:t>
      </w:r>
    </w:p>
    <w:p w:rsidR="00A07DD1" w:rsidRPr="002F3A06" w:rsidRDefault="00FF2B09" w:rsidP="00A907C5">
      <w:pPr>
        <w:pStyle w:val="Sansinterligne"/>
        <w:numPr>
          <w:ilvl w:val="0"/>
          <w:numId w:val="1"/>
        </w:numPr>
        <w:jc w:val="both"/>
      </w:pPr>
      <w:proofErr w:type="spellStart"/>
      <w:r w:rsidRPr="002F3A06">
        <w:t>Aur</w:t>
      </w:r>
      <w:r w:rsidR="00A07DD1" w:rsidRPr="002F3A06">
        <w:t>amine</w:t>
      </w:r>
      <w:proofErr w:type="spellEnd"/>
      <w:r w:rsidR="00A07DD1" w:rsidRPr="002F3A06">
        <w:t xml:space="preserve"> et magenta (fabrication) ;</w:t>
      </w:r>
    </w:p>
    <w:p w:rsidR="00A07DD1" w:rsidRPr="002F3A06" w:rsidRDefault="00A07DD1" w:rsidP="00A907C5">
      <w:pPr>
        <w:pStyle w:val="Sansinterligne"/>
        <w:numPr>
          <w:ilvl w:val="0"/>
          <w:numId w:val="1"/>
        </w:numPr>
        <w:jc w:val="both"/>
      </w:pPr>
      <w:r w:rsidRPr="002F3A06">
        <w:t>Béryllium et ses sels ;</w:t>
      </w:r>
    </w:p>
    <w:p w:rsidR="00A07DD1" w:rsidRPr="002F3A06" w:rsidRDefault="00FF2B09" w:rsidP="00A907C5">
      <w:pPr>
        <w:pStyle w:val="Sansinterligne"/>
        <w:numPr>
          <w:ilvl w:val="0"/>
          <w:numId w:val="1"/>
        </w:numPr>
        <w:jc w:val="both"/>
      </w:pPr>
      <w:r w:rsidRPr="002F3A06">
        <w:t>Bêta-</w:t>
      </w:r>
      <w:proofErr w:type="spellStart"/>
      <w:r w:rsidRPr="002F3A06">
        <w:t>naphtylamine</w:t>
      </w:r>
      <w:proofErr w:type="spellEnd"/>
      <w:r w:rsidRPr="002F3A06">
        <w:t xml:space="preserve">, N, </w:t>
      </w:r>
      <w:proofErr w:type="spellStart"/>
      <w:r w:rsidRPr="002F3A06">
        <w:t>N-bis</w:t>
      </w:r>
      <w:proofErr w:type="spellEnd"/>
      <w:r w:rsidRPr="002F3A06">
        <w:t xml:space="preserve"> (2-chloroéthyl)-2-naphtylamine (ou </w:t>
      </w:r>
      <w:proofErr w:type="spellStart"/>
      <w:r w:rsidRPr="002F3A06">
        <w:t>chlornaphazine</w:t>
      </w:r>
      <w:proofErr w:type="spellEnd"/>
      <w:r w:rsidRPr="002F3A06">
        <w:t>), o</w:t>
      </w:r>
      <w:r w:rsidR="00A07DD1" w:rsidRPr="002F3A06">
        <w:t xml:space="preserve">-toluidine (ou </w:t>
      </w:r>
      <w:proofErr w:type="spellStart"/>
      <w:r w:rsidR="00A07DD1" w:rsidRPr="002F3A06">
        <w:t>orthotoluidine</w:t>
      </w:r>
      <w:proofErr w:type="spellEnd"/>
      <w:r w:rsidR="00A07DD1" w:rsidRPr="002F3A06">
        <w:t>) ;</w:t>
      </w:r>
    </w:p>
    <w:p w:rsidR="00A07DD1" w:rsidRPr="002F3A06" w:rsidRDefault="00FF2B09" w:rsidP="00A907C5">
      <w:pPr>
        <w:pStyle w:val="Sansinterligne"/>
        <w:numPr>
          <w:ilvl w:val="0"/>
          <w:numId w:val="1"/>
        </w:numPr>
        <w:jc w:val="both"/>
      </w:pPr>
      <w:r w:rsidRPr="002F3A06">
        <w:t>Brome liquide ou gazeux, à l</w:t>
      </w:r>
      <w:r w:rsidR="00537456" w:rsidRPr="002F3A06">
        <w:t>’</w:t>
      </w:r>
      <w:r w:rsidR="00A07DD1" w:rsidRPr="002F3A06">
        <w:t>exclusion des composés ;</w:t>
      </w:r>
    </w:p>
    <w:p w:rsidR="00A07DD1" w:rsidRPr="002F3A06" w:rsidRDefault="00A07DD1" w:rsidP="00A907C5">
      <w:pPr>
        <w:pStyle w:val="Sansinterligne"/>
        <w:numPr>
          <w:ilvl w:val="0"/>
          <w:numId w:val="1"/>
        </w:numPr>
        <w:jc w:val="both"/>
      </w:pPr>
      <w:r w:rsidRPr="002F3A06">
        <w:t>Cadmium :</w:t>
      </w:r>
      <w:r w:rsidR="00FF2B09" w:rsidRPr="002F3A06">
        <w:t xml:space="preserve"> trava</w:t>
      </w:r>
      <w:r w:rsidRPr="002F3A06">
        <w:t>ux de métallurgie et de fusion ;</w:t>
      </w:r>
    </w:p>
    <w:p w:rsidR="00A07DD1" w:rsidRPr="002F3A06" w:rsidRDefault="00FF2B09" w:rsidP="00A907C5">
      <w:pPr>
        <w:pStyle w:val="Sansinterligne"/>
        <w:numPr>
          <w:ilvl w:val="0"/>
          <w:numId w:val="1"/>
        </w:numPr>
        <w:jc w:val="both"/>
      </w:pPr>
      <w:r w:rsidRPr="002F3A06">
        <w:t>Composés minéraux solubles du c</w:t>
      </w:r>
      <w:r w:rsidR="00A07DD1" w:rsidRPr="002F3A06">
        <w:t>admium ;</w:t>
      </w:r>
    </w:p>
    <w:p w:rsidR="00A07DD1" w:rsidRPr="002F3A06" w:rsidRDefault="00FF2B09" w:rsidP="00A907C5">
      <w:pPr>
        <w:pStyle w:val="Sansinterligne"/>
        <w:numPr>
          <w:ilvl w:val="0"/>
          <w:numId w:val="1"/>
        </w:numPr>
        <w:jc w:val="both"/>
      </w:pPr>
      <w:r w:rsidRPr="002F3A06">
        <w:t>Chlore gazeux, à l</w:t>
      </w:r>
      <w:r w:rsidR="00537456" w:rsidRPr="002F3A06">
        <w:t>’</w:t>
      </w:r>
      <w:r w:rsidR="00A07DD1" w:rsidRPr="002F3A06">
        <w:t>exclusion des composés ;</w:t>
      </w:r>
    </w:p>
    <w:p w:rsidR="00A07DD1" w:rsidRPr="002F3A06" w:rsidRDefault="00FF2B09" w:rsidP="00A907C5">
      <w:pPr>
        <w:pStyle w:val="Sansinterligne"/>
        <w:numPr>
          <w:ilvl w:val="0"/>
          <w:numId w:val="1"/>
        </w:numPr>
        <w:jc w:val="both"/>
      </w:pPr>
      <w:proofErr w:type="spellStart"/>
      <w:r w:rsidRPr="002F3A06">
        <w:t>Chloromé</w:t>
      </w:r>
      <w:r w:rsidR="00A07DD1" w:rsidRPr="002F3A06">
        <w:t>thane</w:t>
      </w:r>
      <w:proofErr w:type="spellEnd"/>
      <w:r w:rsidR="00A07DD1" w:rsidRPr="002F3A06">
        <w:t xml:space="preserve"> (ou chlorure de méthyle) ;</w:t>
      </w:r>
    </w:p>
    <w:p w:rsidR="00A07DD1" w:rsidRPr="002F3A06" w:rsidRDefault="00FF2B09" w:rsidP="00A907C5">
      <w:pPr>
        <w:pStyle w:val="Sansinterligne"/>
        <w:numPr>
          <w:ilvl w:val="0"/>
          <w:numId w:val="1"/>
        </w:numPr>
        <w:jc w:val="both"/>
      </w:pPr>
      <w:r w:rsidRPr="002F3A06">
        <w:t>Chlorure de vi</w:t>
      </w:r>
      <w:r w:rsidR="00A07DD1" w:rsidRPr="002F3A06">
        <w:t>nyle lors de la polymérisation ;</w:t>
      </w:r>
    </w:p>
    <w:p w:rsidR="00A07DD1" w:rsidRPr="002F3A06" w:rsidRDefault="00FF2B09" w:rsidP="00A907C5">
      <w:pPr>
        <w:pStyle w:val="Sansinterligne"/>
        <w:numPr>
          <w:ilvl w:val="0"/>
          <w:numId w:val="1"/>
        </w:numPr>
        <w:jc w:val="both"/>
      </w:pPr>
      <w:proofErr w:type="spellStart"/>
      <w:r w:rsidRPr="002F3A06">
        <w:t>Dichlorure</w:t>
      </w:r>
      <w:proofErr w:type="spellEnd"/>
      <w:r w:rsidRPr="002F3A06">
        <w:t xml:space="preserve"> de mercure (ou bichlorure de mercure), </w:t>
      </w:r>
      <w:proofErr w:type="spellStart"/>
      <w:r w:rsidRPr="002F3A06">
        <w:t>oxycyanure</w:t>
      </w:r>
      <w:proofErr w:type="spellEnd"/>
      <w:r w:rsidRPr="002F3A06">
        <w:t xml:space="preserve"> de mercure</w:t>
      </w:r>
      <w:r w:rsidR="00A07DD1" w:rsidRPr="002F3A06">
        <w:t xml:space="preserve"> et dérivés </w:t>
      </w:r>
      <w:proofErr w:type="spellStart"/>
      <w:r w:rsidR="00A07DD1" w:rsidRPr="002F3A06">
        <w:t>alkylés</w:t>
      </w:r>
      <w:proofErr w:type="spellEnd"/>
      <w:r w:rsidR="00A07DD1" w:rsidRPr="002F3A06">
        <w:t xml:space="preserve"> du mercure ;</w:t>
      </w:r>
    </w:p>
    <w:p w:rsidR="00A07DD1" w:rsidRPr="002F3A06" w:rsidRDefault="00FF2B09" w:rsidP="00A907C5">
      <w:pPr>
        <w:pStyle w:val="Sansinterligne"/>
        <w:numPr>
          <w:ilvl w:val="0"/>
          <w:numId w:val="1"/>
        </w:numPr>
        <w:jc w:val="both"/>
      </w:pPr>
      <w:r w:rsidRPr="002F3A06">
        <w:t>Dioxyde de manga</w:t>
      </w:r>
      <w:r w:rsidR="00A07DD1" w:rsidRPr="002F3A06">
        <w:t>nèse (ou bioxyde de manganèse) ;</w:t>
      </w:r>
    </w:p>
    <w:p w:rsidR="00A07DD1" w:rsidRPr="002F3A06" w:rsidRDefault="00FF2B09" w:rsidP="00A907C5">
      <w:pPr>
        <w:pStyle w:val="Sansinterligne"/>
        <w:numPr>
          <w:ilvl w:val="0"/>
          <w:numId w:val="1"/>
        </w:numPr>
        <w:jc w:val="both"/>
      </w:pPr>
      <w:r w:rsidRPr="002F3A06">
        <w:t>Fluor</w:t>
      </w:r>
      <w:r w:rsidR="00A07DD1" w:rsidRPr="002F3A06">
        <w:t xml:space="preserve"> gazeux et acide fluorhydrique ;</w:t>
      </w:r>
    </w:p>
    <w:p w:rsidR="00A07DD1" w:rsidRPr="002F3A06" w:rsidRDefault="00FF2B09" w:rsidP="00A907C5">
      <w:pPr>
        <w:pStyle w:val="Sansinterligne"/>
        <w:numPr>
          <w:ilvl w:val="0"/>
          <w:numId w:val="1"/>
        </w:numPr>
        <w:jc w:val="both"/>
      </w:pPr>
      <w:r w:rsidRPr="002F3A06">
        <w:t>Iode solide ou vapeur, à l</w:t>
      </w:r>
      <w:r w:rsidR="00537456" w:rsidRPr="002F3A06">
        <w:t>’</w:t>
      </w:r>
      <w:r w:rsidR="00A07DD1" w:rsidRPr="002F3A06">
        <w:t>exclusion des composés ;</w:t>
      </w:r>
    </w:p>
    <w:p w:rsidR="00A07DD1" w:rsidRPr="002F3A06" w:rsidRDefault="00A07DD1" w:rsidP="00A907C5">
      <w:pPr>
        <w:pStyle w:val="Sansinterligne"/>
        <w:numPr>
          <w:ilvl w:val="0"/>
          <w:numId w:val="1"/>
        </w:numPr>
        <w:jc w:val="both"/>
      </w:pPr>
      <w:r w:rsidRPr="002F3A06">
        <w:t>Oxychlorure de carbone ;</w:t>
      </w:r>
    </w:p>
    <w:p w:rsidR="00A07DD1" w:rsidRPr="002F3A06" w:rsidRDefault="00A07DD1" w:rsidP="00A907C5">
      <w:pPr>
        <w:pStyle w:val="Sansinterligne"/>
        <w:numPr>
          <w:ilvl w:val="0"/>
          <w:numId w:val="1"/>
        </w:numPr>
        <w:jc w:val="both"/>
      </w:pPr>
      <w:proofErr w:type="spellStart"/>
      <w:r w:rsidRPr="002F3A06">
        <w:t>Paraquat</w:t>
      </w:r>
      <w:proofErr w:type="spellEnd"/>
      <w:r w:rsidRPr="002F3A06">
        <w:t> ;</w:t>
      </w:r>
    </w:p>
    <w:p w:rsidR="00A07DD1" w:rsidRPr="002F3A06" w:rsidRDefault="00FF2B09" w:rsidP="00A907C5">
      <w:pPr>
        <w:pStyle w:val="Sansinterligne"/>
        <w:numPr>
          <w:ilvl w:val="0"/>
          <w:numId w:val="1"/>
        </w:numPr>
        <w:jc w:val="both"/>
      </w:pPr>
      <w:r w:rsidRPr="002F3A06">
        <w:t xml:space="preserve">Phosphore, </w:t>
      </w:r>
      <w:proofErr w:type="spellStart"/>
      <w:r w:rsidRPr="002F3A06">
        <w:t>pentafluorure</w:t>
      </w:r>
      <w:proofErr w:type="spellEnd"/>
      <w:r w:rsidRPr="002F3A06">
        <w:t xml:space="preserve"> de phosphore, phosphure d</w:t>
      </w:r>
      <w:r w:rsidR="00537456" w:rsidRPr="002F3A06">
        <w:t>’</w:t>
      </w:r>
      <w:r w:rsidRPr="002F3A06">
        <w:t>hydrogène (ou hydrogè</w:t>
      </w:r>
      <w:r w:rsidR="00A07DD1" w:rsidRPr="002F3A06">
        <w:t>ne phosphoré) ;</w:t>
      </w:r>
    </w:p>
    <w:p w:rsidR="00A07DD1" w:rsidRPr="002F3A06" w:rsidRDefault="00A07DD1" w:rsidP="00A907C5">
      <w:pPr>
        <w:pStyle w:val="Sansinterligne"/>
        <w:numPr>
          <w:ilvl w:val="0"/>
          <w:numId w:val="1"/>
        </w:numPr>
        <w:jc w:val="both"/>
      </w:pPr>
      <w:r w:rsidRPr="002F3A06">
        <w:t>Poussières de lin :</w:t>
      </w:r>
      <w:r w:rsidR="00FF2B09" w:rsidRPr="002F3A06">
        <w:t xml:space="preserve"> travaux exposant à l</w:t>
      </w:r>
      <w:r w:rsidR="00537456" w:rsidRPr="002F3A06">
        <w:t>’</w:t>
      </w:r>
      <w:r w:rsidRPr="002F3A06">
        <w:t>inhalation ;</w:t>
      </w:r>
    </w:p>
    <w:p w:rsidR="00A07DD1" w:rsidRPr="002F3A06" w:rsidRDefault="00A07DD1" w:rsidP="00A907C5">
      <w:pPr>
        <w:pStyle w:val="Sansinterligne"/>
        <w:numPr>
          <w:ilvl w:val="0"/>
          <w:numId w:val="1"/>
        </w:numPr>
        <w:jc w:val="both"/>
      </w:pPr>
      <w:r w:rsidRPr="002F3A06">
        <w:t>Poussières de métaux durs ;</w:t>
      </w:r>
    </w:p>
    <w:p w:rsidR="00A07DD1" w:rsidRPr="002F3A06" w:rsidRDefault="00A07DD1" w:rsidP="00A907C5">
      <w:pPr>
        <w:pStyle w:val="Sansinterligne"/>
        <w:numPr>
          <w:ilvl w:val="0"/>
          <w:numId w:val="1"/>
        </w:numPr>
        <w:jc w:val="both"/>
      </w:pPr>
      <w:r w:rsidRPr="002F3A06">
        <w:t>Rayonnements ionisants :</w:t>
      </w:r>
      <w:r w:rsidR="00FF2B09" w:rsidRPr="002F3A06">
        <w:t xml:space="preserve"> travaux accomplis dans des zones où le débit de dose horaire est susceptible d</w:t>
      </w:r>
      <w:r w:rsidR="00537456" w:rsidRPr="002F3A06">
        <w:t>’</w:t>
      </w:r>
      <w:r w:rsidR="00FF2B09" w:rsidRPr="002F3A06">
        <w:t>êt</w:t>
      </w:r>
      <w:r w:rsidRPr="002F3A06">
        <w:t xml:space="preserve">re supérieur à 2 </w:t>
      </w:r>
      <w:proofErr w:type="spellStart"/>
      <w:r w:rsidRPr="002F3A06">
        <w:t>millisieverts</w:t>
      </w:r>
      <w:proofErr w:type="spellEnd"/>
      <w:r w:rsidRPr="002F3A06">
        <w:t> ;</w:t>
      </w:r>
    </w:p>
    <w:p w:rsidR="00A07DD1" w:rsidRPr="002F3A06" w:rsidRDefault="00FF2B09" w:rsidP="00A907C5">
      <w:pPr>
        <w:pStyle w:val="Sansinterligne"/>
        <w:numPr>
          <w:ilvl w:val="0"/>
          <w:numId w:val="1"/>
        </w:numPr>
        <w:jc w:val="both"/>
      </w:pPr>
      <w:r w:rsidRPr="002F3A06">
        <w:t xml:space="preserve">Sulfure de </w:t>
      </w:r>
      <w:r w:rsidR="00A07DD1" w:rsidRPr="002F3A06">
        <w:t>carbone ;</w:t>
      </w:r>
    </w:p>
    <w:p w:rsidR="00A07DD1" w:rsidRPr="002F3A06" w:rsidRDefault="00A07DD1" w:rsidP="00A907C5">
      <w:pPr>
        <w:pStyle w:val="Sansinterligne"/>
        <w:numPr>
          <w:ilvl w:val="0"/>
          <w:numId w:val="1"/>
        </w:numPr>
        <w:jc w:val="both"/>
      </w:pPr>
      <w:proofErr w:type="spellStart"/>
      <w:r w:rsidRPr="002F3A06">
        <w:t>Tétrachloroéthane</w:t>
      </w:r>
      <w:proofErr w:type="spellEnd"/>
      <w:r w:rsidRPr="002F3A06">
        <w:t> ;</w:t>
      </w:r>
    </w:p>
    <w:p w:rsidR="00A07DD1" w:rsidRPr="002F3A06" w:rsidRDefault="00FF2B09" w:rsidP="00A907C5">
      <w:pPr>
        <w:pStyle w:val="Sansinterligne"/>
        <w:numPr>
          <w:ilvl w:val="0"/>
          <w:numId w:val="1"/>
        </w:numPr>
        <w:jc w:val="both"/>
      </w:pPr>
      <w:proofErr w:type="spellStart"/>
      <w:r w:rsidRPr="002F3A06">
        <w:t>Tétrachlorométhane</w:t>
      </w:r>
      <w:proofErr w:type="spellEnd"/>
      <w:r w:rsidR="00A07DD1" w:rsidRPr="002F3A06">
        <w:t xml:space="preserve"> (ou tétrachlorure de carbone) ;</w:t>
      </w:r>
    </w:p>
    <w:p w:rsidR="00FB2E00" w:rsidRPr="002F3A06" w:rsidRDefault="00FF2B09" w:rsidP="00A907C5">
      <w:pPr>
        <w:pStyle w:val="Sansinterligne"/>
        <w:numPr>
          <w:ilvl w:val="0"/>
          <w:numId w:val="1"/>
        </w:numPr>
        <w:jc w:val="both"/>
      </w:pPr>
      <w:r w:rsidRPr="002F3A06">
        <w:t>Travaux de désinsectisation des bois (pulvérisation du produit, trempage du bois, empilage ou sciage des bois imprégnés, traitement des charpentes en place), et des grains lors de leur stockage.</w:t>
      </w:r>
    </w:p>
    <w:sectPr w:rsidR="00FB2E00" w:rsidRPr="002F3A06" w:rsidSect="00622559">
      <w:headerReference w:type="even" r:id="rId65"/>
      <w:headerReference w:type="default" r:id="rId66"/>
      <w:footerReference w:type="default" r:id="rId67"/>
      <w:pgSz w:w="11906" w:h="16838"/>
      <w:pgMar w:top="1418" w:right="1418" w:bottom="1418" w:left="1418"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2A" w:rsidRDefault="0002072A" w:rsidP="00665FD2">
      <w:pPr>
        <w:spacing w:after="0" w:line="240" w:lineRule="auto"/>
      </w:pPr>
      <w:r>
        <w:separator/>
      </w:r>
    </w:p>
  </w:endnote>
  <w:endnote w:type="continuationSeparator" w:id="0">
    <w:p w:rsidR="0002072A" w:rsidRDefault="0002072A" w:rsidP="00665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09541"/>
      <w:docPartObj>
        <w:docPartGallery w:val="Page Numbers (Bottom of Page)"/>
        <w:docPartUnique/>
      </w:docPartObj>
    </w:sdtPr>
    <w:sdtEndPr/>
    <w:sdtContent>
      <w:p w:rsidR="0002072A" w:rsidRDefault="00622559">
        <w:pPr>
          <w:pStyle w:val="Pieddepage"/>
          <w:jc w:val="right"/>
        </w:pPr>
        <w:r w:rsidRPr="00622559">
          <w:rPr>
            <w:noProof/>
            <w:lang w:eastAsia="fr-FR"/>
          </w:rPr>
          <mc:AlternateContent>
            <mc:Choice Requires="wps">
              <w:drawing>
                <wp:anchor distT="0" distB="0" distL="114300" distR="114300" simplePos="0" relativeHeight="251665408" behindDoc="0" locked="0" layoutInCell="1" allowOverlap="1" wp14:anchorId="7F2A6C1B" wp14:editId="34903E2B">
                  <wp:simplePos x="0" y="0"/>
                  <wp:positionH relativeFrom="margin">
                    <wp:posOffset>-194733</wp:posOffset>
                  </wp:positionH>
                  <wp:positionV relativeFrom="paragraph">
                    <wp:posOffset>198332</wp:posOffset>
                  </wp:positionV>
                  <wp:extent cx="118110" cy="118110"/>
                  <wp:effectExtent l="0" t="0" r="15240" b="15240"/>
                  <wp:wrapNone/>
                  <wp:docPr id="8" name="Rectangle 7"/>
                  <wp:cNvGraphicFramePr/>
                  <a:graphic xmlns:a="http://schemas.openxmlformats.org/drawingml/2006/main">
                    <a:graphicData uri="http://schemas.microsoft.com/office/word/2010/wordprocessingShape">
                      <wps:wsp>
                        <wps:cNvSpPr/>
                        <wps:spPr>
                          <a:xfrm>
                            <a:off x="0" y="0"/>
                            <a:ext cx="118110" cy="118110"/>
                          </a:xfrm>
                          <a:prstGeom prst="rect">
                            <a:avLst/>
                          </a:prstGeom>
                          <a:solidFill>
                            <a:srgbClr val="BE83D2"/>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74D821D" id="Rectangle 7" o:spid="_x0000_s1026" style="position:absolute;margin-left:-15.35pt;margin-top:15.6pt;width:9.3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" fillcolor="#be83d2" strokecolor="white [3212]" strokeweight="1.5pt">
                  <w10:wrap anchorx="margin"/>
                </v:rect>
              </w:pict>
            </mc:Fallback>
          </mc:AlternateContent>
        </w:r>
        <w:r w:rsidR="0002072A">
          <w:fldChar w:fldCharType="begin"/>
        </w:r>
        <w:r w:rsidR="0002072A">
          <w:instrText>PAGE   \* MERGEFORMAT</w:instrText>
        </w:r>
        <w:r w:rsidR="0002072A">
          <w:fldChar w:fldCharType="separate"/>
        </w:r>
        <w:r w:rsidR="00751733">
          <w:rPr>
            <w:noProof/>
          </w:rPr>
          <w:t>21</w:t>
        </w:r>
        <w:r w:rsidR="0002072A">
          <w:fldChar w:fldCharType="end"/>
        </w:r>
      </w:p>
    </w:sdtContent>
  </w:sdt>
  <w:p w:rsidR="0002072A" w:rsidRDefault="00622559">
    <w:pPr>
      <w:pStyle w:val="Pieddepage"/>
    </w:pPr>
    <w:r>
      <w:t>Santé</w:t>
    </w:r>
    <w:r w:rsidRPr="00622559">
      <w:t xml:space="preserve"> </w:t>
    </w:r>
    <w:r>
      <w:t>au travail, conditions de travail, q</w:t>
    </w:r>
    <w:r w:rsidRPr="00622559">
      <w:t>ualité de vie au travail</w:t>
    </w:r>
    <w:r>
      <w:t xml:space="preserve"> – Juin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2A" w:rsidRDefault="0002072A" w:rsidP="00665FD2">
      <w:pPr>
        <w:spacing w:after="0" w:line="240" w:lineRule="auto"/>
      </w:pPr>
      <w:r>
        <w:separator/>
      </w:r>
    </w:p>
  </w:footnote>
  <w:footnote w:type="continuationSeparator" w:id="0">
    <w:p w:rsidR="0002072A" w:rsidRDefault="0002072A" w:rsidP="00665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2A" w:rsidRDefault="0075173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251" o:spid="_x0000_s2050" type="#_x0000_t136" style="position:absolute;margin-left:0;margin-top:0;width:552.3pt;height:87.2pt;rotation:315;z-index:-251655168;mso-position-horizontal:center;mso-position-horizontal-relative:margin;mso-position-vertical:center;mso-position-vertical-relative:margin" o:allowincell="f" fillcolor="silver" stroked="f">
          <v:fill opacity=".5"/>
          <v:textpath style="font-family:&quot;Calibri&quot;;font-size:1pt" string="Version mise en réser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2A" w:rsidRDefault="0075173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252" o:spid="_x0000_s2051" type="#_x0000_t136" style="position:absolute;margin-left:0;margin-top:0;width:552.3pt;height:87.2pt;rotation:315;z-index:-251653120;mso-position-horizontal:center;mso-position-horizontal-relative:margin;mso-position-vertical:center;mso-position-vertical-relative:margin" o:allowincell="f" fillcolor="silver" stroked="f">
          <v:fill opacity=".5"/>
          <v:textpath style="font-family:&quot;Calibri&quot;;font-size:1pt" string="Version mise en réser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A4E"/>
    <w:multiLevelType w:val="hybridMultilevel"/>
    <w:tmpl w:val="E8BC1B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16916"/>
    <w:multiLevelType w:val="hybridMultilevel"/>
    <w:tmpl w:val="A05C70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15F65"/>
    <w:multiLevelType w:val="multilevel"/>
    <w:tmpl w:val="BEC65E1E"/>
    <w:lvl w:ilvl="0">
      <w:start w:val="1"/>
      <w:numFmt w:val="decimal"/>
      <w:lvlText w:val="Article %1."/>
      <w:lvlJc w:val="left"/>
      <w:pPr>
        <w:ind w:left="720" w:hanging="360"/>
      </w:pPr>
      <w:rPr>
        <w:rFonts w:hint="default"/>
      </w:rPr>
    </w:lvl>
    <w:lvl w:ilvl="1">
      <w:start w:val="1"/>
      <w:numFmt w:val="decimal"/>
      <w:lvlText w:val="Article %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E9804EB"/>
    <w:multiLevelType w:val="multilevel"/>
    <w:tmpl w:val="B106AE52"/>
    <w:numStyleLink w:val="Style1"/>
  </w:abstractNum>
  <w:abstractNum w:abstractNumId="4" w15:restartNumberingAfterBreak="0">
    <w:nsid w:val="1488469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4E4593"/>
    <w:multiLevelType w:val="hybridMultilevel"/>
    <w:tmpl w:val="D8CEF5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81547"/>
    <w:multiLevelType w:val="hybridMultilevel"/>
    <w:tmpl w:val="079086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555D3"/>
    <w:multiLevelType w:val="hybridMultilevel"/>
    <w:tmpl w:val="83AE35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0A3477"/>
    <w:multiLevelType w:val="hybridMultilevel"/>
    <w:tmpl w:val="2BEA0C44"/>
    <w:lvl w:ilvl="0" w:tplc="4ADC6468">
      <w:start w:val="1"/>
      <w:numFmt w:val="upperRoman"/>
      <w:lvlText w:val="Chapitre %1 - "/>
      <w:lvlJc w:val="left"/>
      <w:pPr>
        <w:ind w:left="1004" w:hanging="360"/>
      </w:pPr>
      <w:rPr>
        <w:rFonts w:hint="default"/>
      </w:rPr>
    </w:lvl>
    <w:lvl w:ilvl="1" w:tplc="04020AC4">
      <w:numFmt w:val="bullet"/>
      <w:lvlText w:val="-"/>
      <w:lvlJc w:val="left"/>
      <w:pPr>
        <w:ind w:left="2072" w:hanging="708"/>
      </w:pPr>
      <w:rPr>
        <w:rFonts w:ascii="Calibri" w:eastAsiaTheme="minorHAnsi" w:hAnsi="Calibri" w:cstheme="minorBidi"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63A454F"/>
    <w:multiLevelType w:val="multilevel"/>
    <w:tmpl w:val="B106AE52"/>
    <w:numStyleLink w:val="Style1"/>
  </w:abstractNum>
  <w:abstractNum w:abstractNumId="10" w15:restartNumberingAfterBreak="0">
    <w:nsid w:val="2DC1034B"/>
    <w:multiLevelType w:val="hybridMultilevel"/>
    <w:tmpl w:val="19C28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D2DD7"/>
    <w:multiLevelType w:val="hybridMultilevel"/>
    <w:tmpl w:val="75560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714AA6"/>
    <w:multiLevelType w:val="multilevel"/>
    <w:tmpl w:val="B106AE52"/>
    <w:styleLink w:val="Style1"/>
    <w:lvl w:ilvl="0">
      <w:start w:val="1"/>
      <w:numFmt w:val="decimal"/>
      <w:pStyle w:val="Titre3"/>
      <w:lvlText w:val="Article %1."/>
      <w:lvlJc w:val="left"/>
      <w:pPr>
        <w:ind w:left="720" w:hanging="360"/>
      </w:pPr>
      <w:rPr>
        <w:rFonts w:hint="default"/>
      </w:rPr>
    </w:lvl>
    <w:lvl w:ilvl="1">
      <w:start w:val="1"/>
      <w:numFmt w:val="decimal"/>
      <w:pStyle w:val="Titre4"/>
      <w:lvlText w:val="Article %1.%2."/>
      <w:lvlJc w:val="left"/>
      <w:pPr>
        <w:ind w:left="1152" w:hanging="432"/>
      </w:pPr>
      <w:rPr>
        <w:rFonts w:hint="default"/>
      </w:rPr>
    </w:lvl>
    <w:lvl w:ilvl="2">
      <w:start w:val="1"/>
      <w:numFmt w:val="decimal"/>
      <w:pStyle w:val="Titre5"/>
      <w:lvlText w:val="%1.%2.%3."/>
      <w:lvlJc w:val="left"/>
      <w:pPr>
        <w:ind w:left="1584" w:hanging="504"/>
      </w:pPr>
      <w:rPr>
        <w:rFonts w:hint="default"/>
      </w:rPr>
    </w:lvl>
    <w:lvl w:ilvl="3">
      <w:start w:val="1"/>
      <w:numFmt w:val="decimal"/>
      <w:pStyle w:val="Titre6"/>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3FB25612"/>
    <w:multiLevelType w:val="hybridMultilevel"/>
    <w:tmpl w:val="09F44AA2"/>
    <w:lvl w:ilvl="0" w:tplc="18BE9900">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641676"/>
    <w:multiLevelType w:val="hybridMultilevel"/>
    <w:tmpl w:val="AD623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9D6201"/>
    <w:multiLevelType w:val="multilevel"/>
    <w:tmpl w:val="B106AE52"/>
    <w:numStyleLink w:val="Style1"/>
  </w:abstractNum>
  <w:abstractNum w:abstractNumId="16" w15:restartNumberingAfterBreak="0">
    <w:nsid w:val="4E171660"/>
    <w:multiLevelType w:val="hybridMultilevel"/>
    <w:tmpl w:val="2EACE0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304CEE"/>
    <w:multiLevelType w:val="hybridMultilevel"/>
    <w:tmpl w:val="00C273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8F21EB"/>
    <w:multiLevelType w:val="hybridMultilevel"/>
    <w:tmpl w:val="D92021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3878D3"/>
    <w:multiLevelType w:val="hybridMultilevel"/>
    <w:tmpl w:val="358CB1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261F54"/>
    <w:multiLevelType w:val="multilevel"/>
    <w:tmpl w:val="B106AE52"/>
    <w:numStyleLink w:val="Style1"/>
  </w:abstractNum>
  <w:abstractNum w:abstractNumId="21" w15:restartNumberingAfterBreak="0">
    <w:nsid w:val="78D3006F"/>
    <w:multiLevelType w:val="hybridMultilevel"/>
    <w:tmpl w:val="44A6EBE8"/>
    <w:lvl w:ilvl="0" w:tplc="3D6CDD8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AEA3518"/>
    <w:multiLevelType w:val="hybridMultilevel"/>
    <w:tmpl w:val="1D2C7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0358E8"/>
    <w:multiLevelType w:val="hybridMultilevel"/>
    <w:tmpl w:val="07083D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D253C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F7D442D"/>
    <w:multiLevelType w:val="multilevel"/>
    <w:tmpl w:val="B106AE52"/>
    <w:numStyleLink w:val="Style1"/>
  </w:abstractNum>
  <w:num w:numId="1">
    <w:abstractNumId w:val="13"/>
  </w:num>
  <w:num w:numId="2">
    <w:abstractNumId w:val="8"/>
  </w:num>
  <w:num w:numId="3">
    <w:abstractNumId w:val="4"/>
  </w:num>
  <w:num w:numId="4">
    <w:abstractNumId w:val="24"/>
  </w:num>
  <w:num w:numId="5">
    <w:abstractNumId w:val="12"/>
  </w:num>
  <w:num w:numId="6">
    <w:abstractNumId w:val="3"/>
  </w:num>
  <w:num w:numId="7">
    <w:abstractNumId w:val="15"/>
  </w:num>
  <w:num w:numId="8">
    <w:abstractNumId w:val="25"/>
  </w:num>
  <w:num w:numId="9">
    <w:abstractNumId w:val="20"/>
  </w:num>
  <w:num w:numId="10">
    <w:abstractNumId w:val="2"/>
  </w:num>
  <w:num w:numId="11">
    <w:abstractNumId w:val="9"/>
  </w:num>
  <w:num w:numId="12">
    <w:abstractNumId w:val="9"/>
  </w:num>
  <w:num w:numId="13">
    <w:abstractNumId w:val="9"/>
  </w:num>
  <w:num w:numId="14">
    <w:abstractNumId w:val="9"/>
  </w:num>
  <w:num w:numId="15">
    <w:abstractNumId w:val="9"/>
  </w:num>
  <w:num w:numId="16">
    <w:abstractNumId w:val="17"/>
  </w:num>
  <w:num w:numId="17">
    <w:abstractNumId w:val="16"/>
  </w:num>
  <w:num w:numId="18">
    <w:abstractNumId w:val="19"/>
  </w:num>
  <w:num w:numId="19">
    <w:abstractNumId w:val="11"/>
  </w:num>
  <w:num w:numId="20">
    <w:abstractNumId w:val="1"/>
  </w:num>
  <w:num w:numId="21">
    <w:abstractNumId w:val="5"/>
  </w:num>
  <w:num w:numId="22">
    <w:abstractNumId w:val="9"/>
  </w:num>
  <w:num w:numId="23">
    <w:abstractNumId w:val="22"/>
  </w:num>
  <w:num w:numId="24">
    <w:abstractNumId w:val="15"/>
  </w:num>
  <w:num w:numId="25">
    <w:abstractNumId w:val="14"/>
  </w:num>
  <w:num w:numId="26">
    <w:abstractNumId w:val="7"/>
  </w:num>
  <w:num w:numId="27">
    <w:abstractNumId w:val="10"/>
  </w:num>
  <w:num w:numId="28">
    <w:abstractNumId w:val="0"/>
  </w:num>
  <w:num w:numId="29">
    <w:abstractNumId w:val="18"/>
  </w:num>
  <w:num w:numId="30">
    <w:abstractNumId w:val="23"/>
  </w:num>
  <w:num w:numId="31">
    <w:abstractNumId w:val="6"/>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09"/>
    <w:rsid w:val="00011E04"/>
    <w:rsid w:val="0002072A"/>
    <w:rsid w:val="00021EBD"/>
    <w:rsid w:val="000223CD"/>
    <w:rsid w:val="00022C70"/>
    <w:rsid w:val="000240BB"/>
    <w:rsid w:val="00025BF4"/>
    <w:rsid w:val="00026655"/>
    <w:rsid w:val="00031C99"/>
    <w:rsid w:val="00042DAD"/>
    <w:rsid w:val="00043647"/>
    <w:rsid w:val="000461DA"/>
    <w:rsid w:val="00047679"/>
    <w:rsid w:val="00053A68"/>
    <w:rsid w:val="00056553"/>
    <w:rsid w:val="00056F7C"/>
    <w:rsid w:val="000627AF"/>
    <w:rsid w:val="000711CC"/>
    <w:rsid w:val="00071C6E"/>
    <w:rsid w:val="0007308D"/>
    <w:rsid w:val="00074534"/>
    <w:rsid w:val="00077C54"/>
    <w:rsid w:val="00080071"/>
    <w:rsid w:val="00080278"/>
    <w:rsid w:val="000835D4"/>
    <w:rsid w:val="00083801"/>
    <w:rsid w:val="00083998"/>
    <w:rsid w:val="000977EB"/>
    <w:rsid w:val="000A2694"/>
    <w:rsid w:val="000A293E"/>
    <w:rsid w:val="000A2C34"/>
    <w:rsid w:val="000A34C6"/>
    <w:rsid w:val="000A7029"/>
    <w:rsid w:val="000A76FB"/>
    <w:rsid w:val="000A770B"/>
    <w:rsid w:val="000B0088"/>
    <w:rsid w:val="000B49B4"/>
    <w:rsid w:val="000C16C2"/>
    <w:rsid w:val="000D2E90"/>
    <w:rsid w:val="000D7787"/>
    <w:rsid w:val="000E08A7"/>
    <w:rsid w:val="000F0130"/>
    <w:rsid w:val="000F0447"/>
    <w:rsid w:val="000F060C"/>
    <w:rsid w:val="000F1907"/>
    <w:rsid w:val="000F3464"/>
    <w:rsid w:val="000F42B6"/>
    <w:rsid w:val="000F5C0B"/>
    <w:rsid w:val="000F5DB7"/>
    <w:rsid w:val="000F7049"/>
    <w:rsid w:val="001065D7"/>
    <w:rsid w:val="00107086"/>
    <w:rsid w:val="0011452E"/>
    <w:rsid w:val="00114F83"/>
    <w:rsid w:val="0011631D"/>
    <w:rsid w:val="0011767D"/>
    <w:rsid w:val="0013036E"/>
    <w:rsid w:val="001322BD"/>
    <w:rsid w:val="00133EBC"/>
    <w:rsid w:val="00136DB9"/>
    <w:rsid w:val="00137172"/>
    <w:rsid w:val="00137EBD"/>
    <w:rsid w:val="00140924"/>
    <w:rsid w:val="001457E4"/>
    <w:rsid w:val="00150DA7"/>
    <w:rsid w:val="00152F45"/>
    <w:rsid w:val="001716F0"/>
    <w:rsid w:val="00181CFC"/>
    <w:rsid w:val="001822EF"/>
    <w:rsid w:val="001923AE"/>
    <w:rsid w:val="001A408C"/>
    <w:rsid w:val="001A5928"/>
    <w:rsid w:val="001B3034"/>
    <w:rsid w:val="001B6E65"/>
    <w:rsid w:val="001C01C3"/>
    <w:rsid w:val="001C5842"/>
    <w:rsid w:val="001C6AB6"/>
    <w:rsid w:val="001C78F7"/>
    <w:rsid w:val="001D1BBD"/>
    <w:rsid w:val="001D31D8"/>
    <w:rsid w:val="001D5CB7"/>
    <w:rsid w:val="001E16A8"/>
    <w:rsid w:val="001E30CD"/>
    <w:rsid w:val="001F00FE"/>
    <w:rsid w:val="00200941"/>
    <w:rsid w:val="00204BCB"/>
    <w:rsid w:val="00205EAA"/>
    <w:rsid w:val="0020673C"/>
    <w:rsid w:val="00211FC5"/>
    <w:rsid w:val="00216327"/>
    <w:rsid w:val="00216451"/>
    <w:rsid w:val="00220839"/>
    <w:rsid w:val="00221180"/>
    <w:rsid w:val="002252EA"/>
    <w:rsid w:val="00226586"/>
    <w:rsid w:val="00230A59"/>
    <w:rsid w:val="00234120"/>
    <w:rsid w:val="00234F67"/>
    <w:rsid w:val="0024430E"/>
    <w:rsid w:val="0024656E"/>
    <w:rsid w:val="002477E7"/>
    <w:rsid w:val="00251575"/>
    <w:rsid w:val="002547A4"/>
    <w:rsid w:val="00254CBD"/>
    <w:rsid w:val="00256D0B"/>
    <w:rsid w:val="0026119C"/>
    <w:rsid w:val="00270E2F"/>
    <w:rsid w:val="00276337"/>
    <w:rsid w:val="0027636D"/>
    <w:rsid w:val="0027763F"/>
    <w:rsid w:val="0028040D"/>
    <w:rsid w:val="0028528E"/>
    <w:rsid w:val="00290E52"/>
    <w:rsid w:val="002B29BE"/>
    <w:rsid w:val="002C0B1B"/>
    <w:rsid w:val="002C3889"/>
    <w:rsid w:val="002D411C"/>
    <w:rsid w:val="002D4F22"/>
    <w:rsid w:val="002E42E1"/>
    <w:rsid w:val="002E4E2E"/>
    <w:rsid w:val="002E53FB"/>
    <w:rsid w:val="002E6127"/>
    <w:rsid w:val="002F3A06"/>
    <w:rsid w:val="00300350"/>
    <w:rsid w:val="003025F4"/>
    <w:rsid w:val="00303B2D"/>
    <w:rsid w:val="00303B45"/>
    <w:rsid w:val="00304A52"/>
    <w:rsid w:val="00305DB4"/>
    <w:rsid w:val="00310F0C"/>
    <w:rsid w:val="0031151E"/>
    <w:rsid w:val="00311940"/>
    <w:rsid w:val="00311CD3"/>
    <w:rsid w:val="0031367E"/>
    <w:rsid w:val="003202F7"/>
    <w:rsid w:val="003205E3"/>
    <w:rsid w:val="00320DCF"/>
    <w:rsid w:val="003226DA"/>
    <w:rsid w:val="00324CAA"/>
    <w:rsid w:val="00324E45"/>
    <w:rsid w:val="00326FEC"/>
    <w:rsid w:val="00330077"/>
    <w:rsid w:val="003308C3"/>
    <w:rsid w:val="00330B7F"/>
    <w:rsid w:val="00330FA2"/>
    <w:rsid w:val="00331520"/>
    <w:rsid w:val="00333826"/>
    <w:rsid w:val="00333FE6"/>
    <w:rsid w:val="0033664E"/>
    <w:rsid w:val="00336CAE"/>
    <w:rsid w:val="003422DA"/>
    <w:rsid w:val="00345CFE"/>
    <w:rsid w:val="00347F84"/>
    <w:rsid w:val="00350AC7"/>
    <w:rsid w:val="0035349A"/>
    <w:rsid w:val="003609E5"/>
    <w:rsid w:val="0036146A"/>
    <w:rsid w:val="00366321"/>
    <w:rsid w:val="00367126"/>
    <w:rsid w:val="00371E01"/>
    <w:rsid w:val="0037581C"/>
    <w:rsid w:val="00377192"/>
    <w:rsid w:val="00381725"/>
    <w:rsid w:val="00382682"/>
    <w:rsid w:val="00384F36"/>
    <w:rsid w:val="0038541F"/>
    <w:rsid w:val="0038692B"/>
    <w:rsid w:val="00390B6C"/>
    <w:rsid w:val="00391BCA"/>
    <w:rsid w:val="003A3C10"/>
    <w:rsid w:val="003A6728"/>
    <w:rsid w:val="003B6811"/>
    <w:rsid w:val="003B75D8"/>
    <w:rsid w:val="003C169B"/>
    <w:rsid w:val="003C31DD"/>
    <w:rsid w:val="003C4565"/>
    <w:rsid w:val="003C4BAE"/>
    <w:rsid w:val="003C67E9"/>
    <w:rsid w:val="003C703E"/>
    <w:rsid w:val="003D2556"/>
    <w:rsid w:val="003D36D4"/>
    <w:rsid w:val="003D4507"/>
    <w:rsid w:val="003D63C1"/>
    <w:rsid w:val="003E0828"/>
    <w:rsid w:val="003E23C0"/>
    <w:rsid w:val="003E2C6C"/>
    <w:rsid w:val="003E7C72"/>
    <w:rsid w:val="003F1B26"/>
    <w:rsid w:val="003F1B40"/>
    <w:rsid w:val="003F41F9"/>
    <w:rsid w:val="003F7877"/>
    <w:rsid w:val="004133E7"/>
    <w:rsid w:val="00416C0A"/>
    <w:rsid w:val="0042325F"/>
    <w:rsid w:val="00426BAC"/>
    <w:rsid w:val="004274A1"/>
    <w:rsid w:val="00430C4F"/>
    <w:rsid w:val="00431DF2"/>
    <w:rsid w:val="0043428F"/>
    <w:rsid w:val="004349CD"/>
    <w:rsid w:val="00434FF0"/>
    <w:rsid w:val="0044072F"/>
    <w:rsid w:val="00453AF0"/>
    <w:rsid w:val="004576A0"/>
    <w:rsid w:val="0046012D"/>
    <w:rsid w:val="00460FD0"/>
    <w:rsid w:val="004620BB"/>
    <w:rsid w:val="004631DC"/>
    <w:rsid w:val="00463E09"/>
    <w:rsid w:val="004665DD"/>
    <w:rsid w:val="004711A4"/>
    <w:rsid w:val="00474456"/>
    <w:rsid w:val="0047674B"/>
    <w:rsid w:val="004802A0"/>
    <w:rsid w:val="00481FA7"/>
    <w:rsid w:val="00482711"/>
    <w:rsid w:val="00485307"/>
    <w:rsid w:val="004857F2"/>
    <w:rsid w:val="00485FA9"/>
    <w:rsid w:val="0049145C"/>
    <w:rsid w:val="0049201D"/>
    <w:rsid w:val="004941AC"/>
    <w:rsid w:val="00496119"/>
    <w:rsid w:val="004A1067"/>
    <w:rsid w:val="004A7F78"/>
    <w:rsid w:val="004B13FA"/>
    <w:rsid w:val="004B1D10"/>
    <w:rsid w:val="004B2225"/>
    <w:rsid w:val="004B4B22"/>
    <w:rsid w:val="004B522E"/>
    <w:rsid w:val="004C02C0"/>
    <w:rsid w:val="004C04B1"/>
    <w:rsid w:val="004C242E"/>
    <w:rsid w:val="004C6615"/>
    <w:rsid w:val="004D0550"/>
    <w:rsid w:val="004D0D44"/>
    <w:rsid w:val="004D174A"/>
    <w:rsid w:val="004D1EC0"/>
    <w:rsid w:val="004D41BA"/>
    <w:rsid w:val="004E2BD2"/>
    <w:rsid w:val="004E46E3"/>
    <w:rsid w:val="004F5E75"/>
    <w:rsid w:val="00502D6A"/>
    <w:rsid w:val="0050309B"/>
    <w:rsid w:val="0050509B"/>
    <w:rsid w:val="005070A8"/>
    <w:rsid w:val="00507C55"/>
    <w:rsid w:val="00514510"/>
    <w:rsid w:val="005231D3"/>
    <w:rsid w:val="00523D0E"/>
    <w:rsid w:val="00524407"/>
    <w:rsid w:val="005251C0"/>
    <w:rsid w:val="005252CD"/>
    <w:rsid w:val="005271E8"/>
    <w:rsid w:val="00527DA3"/>
    <w:rsid w:val="00534F1D"/>
    <w:rsid w:val="00537456"/>
    <w:rsid w:val="00537B41"/>
    <w:rsid w:val="005415A3"/>
    <w:rsid w:val="0054306F"/>
    <w:rsid w:val="0054671A"/>
    <w:rsid w:val="00550383"/>
    <w:rsid w:val="00552D47"/>
    <w:rsid w:val="00554EEC"/>
    <w:rsid w:val="00560BC7"/>
    <w:rsid w:val="00565902"/>
    <w:rsid w:val="005660BF"/>
    <w:rsid w:val="005708EC"/>
    <w:rsid w:val="00571FD4"/>
    <w:rsid w:val="00577ED8"/>
    <w:rsid w:val="00583006"/>
    <w:rsid w:val="00584D56"/>
    <w:rsid w:val="00587229"/>
    <w:rsid w:val="005917AC"/>
    <w:rsid w:val="0059185D"/>
    <w:rsid w:val="005A1C7B"/>
    <w:rsid w:val="005A2F81"/>
    <w:rsid w:val="005A35AD"/>
    <w:rsid w:val="005A47D7"/>
    <w:rsid w:val="005A6D30"/>
    <w:rsid w:val="005A7B2F"/>
    <w:rsid w:val="005B4AA5"/>
    <w:rsid w:val="005C0FE7"/>
    <w:rsid w:val="005C2329"/>
    <w:rsid w:val="005C4CC9"/>
    <w:rsid w:val="005C60CF"/>
    <w:rsid w:val="005C6741"/>
    <w:rsid w:val="005C7E99"/>
    <w:rsid w:val="005C7F27"/>
    <w:rsid w:val="005D1FDA"/>
    <w:rsid w:val="005D2257"/>
    <w:rsid w:val="005D4FA0"/>
    <w:rsid w:val="005E13A7"/>
    <w:rsid w:val="005E2315"/>
    <w:rsid w:val="005E3F6F"/>
    <w:rsid w:val="005E402B"/>
    <w:rsid w:val="005E468E"/>
    <w:rsid w:val="005E4ACB"/>
    <w:rsid w:val="005F232F"/>
    <w:rsid w:val="005F3041"/>
    <w:rsid w:val="005F6806"/>
    <w:rsid w:val="00605384"/>
    <w:rsid w:val="00611CAF"/>
    <w:rsid w:val="00612F59"/>
    <w:rsid w:val="00615D7E"/>
    <w:rsid w:val="00622559"/>
    <w:rsid w:val="00622B49"/>
    <w:rsid w:val="006405FE"/>
    <w:rsid w:val="0064230E"/>
    <w:rsid w:val="00643AA1"/>
    <w:rsid w:val="00644EA7"/>
    <w:rsid w:val="006463EF"/>
    <w:rsid w:val="00650C7A"/>
    <w:rsid w:val="006511BA"/>
    <w:rsid w:val="0065451E"/>
    <w:rsid w:val="00656941"/>
    <w:rsid w:val="00657160"/>
    <w:rsid w:val="00657801"/>
    <w:rsid w:val="00660960"/>
    <w:rsid w:val="00660A05"/>
    <w:rsid w:val="0066323F"/>
    <w:rsid w:val="006635DF"/>
    <w:rsid w:val="00665FC1"/>
    <w:rsid w:val="00665FD2"/>
    <w:rsid w:val="0066605C"/>
    <w:rsid w:val="00667806"/>
    <w:rsid w:val="00677B6F"/>
    <w:rsid w:val="006856F3"/>
    <w:rsid w:val="00692C0B"/>
    <w:rsid w:val="00697AFB"/>
    <w:rsid w:val="006A14E8"/>
    <w:rsid w:val="006A700B"/>
    <w:rsid w:val="006B21DA"/>
    <w:rsid w:val="006B5A07"/>
    <w:rsid w:val="006B6966"/>
    <w:rsid w:val="006C21CE"/>
    <w:rsid w:val="006C6763"/>
    <w:rsid w:val="006C6F76"/>
    <w:rsid w:val="006D185C"/>
    <w:rsid w:val="006D3D4C"/>
    <w:rsid w:val="006D4178"/>
    <w:rsid w:val="006D6A9E"/>
    <w:rsid w:val="006E2408"/>
    <w:rsid w:val="006E2494"/>
    <w:rsid w:val="006E26AA"/>
    <w:rsid w:val="006E314C"/>
    <w:rsid w:val="006E4F5C"/>
    <w:rsid w:val="006F0F93"/>
    <w:rsid w:val="006F6676"/>
    <w:rsid w:val="006F6F40"/>
    <w:rsid w:val="006F7591"/>
    <w:rsid w:val="00703760"/>
    <w:rsid w:val="00703CF1"/>
    <w:rsid w:val="00706B2B"/>
    <w:rsid w:val="0070792C"/>
    <w:rsid w:val="007125EA"/>
    <w:rsid w:val="00716F8F"/>
    <w:rsid w:val="007208CE"/>
    <w:rsid w:val="00721860"/>
    <w:rsid w:val="00722D79"/>
    <w:rsid w:val="00723C7E"/>
    <w:rsid w:val="0072403D"/>
    <w:rsid w:val="007241F2"/>
    <w:rsid w:val="00732B5D"/>
    <w:rsid w:val="00735C70"/>
    <w:rsid w:val="0073709E"/>
    <w:rsid w:val="007421E5"/>
    <w:rsid w:val="00743741"/>
    <w:rsid w:val="007442D8"/>
    <w:rsid w:val="007444A2"/>
    <w:rsid w:val="00747A30"/>
    <w:rsid w:val="00751733"/>
    <w:rsid w:val="00754CF6"/>
    <w:rsid w:val="00760B54"/>
    <w:rsid w:val="00760D50"/>
    <w:rsid w:val="00763053"/>
    <w:rsid w:val="007646D7"/>
    <w:rsid w:val="00775CD9"/>
    <w:rsid w:val="00776929"/>
    <w:rsid w:val="007801AD"/>
    <w:rsid w:val="007843C3"/>
    <w:rsid w:val="007853D7"/>
    <w:rsid w:val="0078608E"/>
    <w:rsid w:val="007870F9"/>
    <w:rsid w:val="00791FA3"/>
    <w:rsid w:val="007949E9"/>
    <w:rsid w:val="007956F0"/>
    <w:rsid w:val="0079590E"/>
    <w:rsid w:val="007965C1"/>
    <w:rsid w:val="00797295"/>
    <w:rsid w:val="007A339E"/>
    <w:rsid w:val="007B13B9"/>
    <w:rsid w:val="007B1452"/>
    <w:rsid w:val="007B2A0A"/>
    <w:rsid w:val="007B6EE7"/>
    <w:rsid w:val="007C03A6"/>
    <w:rsid w:val="007C0C8C"/>
    <w:rsid w:val="007C41FA"/>
    <w:rsid w:val="007D087C"/>
    <w:rsid w:val="007D21FE"/>
    <w:rsid w:val="007D2C4A"/>
    <w:rsid w:val="007D39F0"/>
    <w:rsid w:val="007D3F35"/>
    <w:rsid w:val="007D5628"/>
    <w:rsid w:val="007D57B8"/>
    <w:rsid w:val="007D6084"/>
    <w:rsid w:val="007D67F0"/>
    <w:rsid w:val="007E2DB0"/>
    <w:rsid w:val="007E35AC"/>
    <w:rsid w:val="007E50F5"/>
    <w:rsid w:val="007F069D"/>
    <w:rsid w:val="007F183F"/>
    <w:rsid w:val="007F2207"/>
    <w:rsid w:val="007F2633"/>
    <w:rsid w:val="007F2DB8"/>
    <w:rsid w:val="007F33F3"/>
    <w:rsid w:val="007F5BCF"/>
    <w:rsid w:val="007F63E3"/>
    <w:rsid w:val="00800A69"/>
    <w:rsid w:val="00804B96"/>
    <w:rsid w:val="00807E0E"/>
    <w:rsid w:val="0081294D"/>
    <w:rsid w:val="008140DF"/>
    <w:rsid w:val="0081628B"/>
    <w:rsid w:val="00820B1D"/>
    <w:rsid w:val="00825A57"/>
    <w:rsid w:val="00832F4E"/>
    <w:rsid w:val="00835B91"/>
    <w:rsid w:val="00836932"/>
    <w:rsid w:val="00836D40"/>
    <w:rsid w:val="00836DDC"/>
    <w:rsid w:val="00842AE2"/>
    <w:rsid w:val="00844658"/>
    <w:rsid w:val="0084478A"/>
    <w:rsid w:val="00846B8A"/>
    <w:rsid w:val="00847C54"/>
    <w:rsid w:val="0085625A"/>
    <w:rsid w:val="00856FC9"/>
    <w:rsid w:val="008603A8"/>
    <w:rsid w:val="00861AFC"/>
    <w:rsid w:val="0086262C"/>
    <w:rsid w:val="00863AA6"/>
    <w:rsid w:val="00866112"/>
    <w:rsid w:val="00873BAF"/>
    <w:rsid w:val="008747A1"/>
    <w:rsid w:val="008765D2"/>
    <w:rsid w:val="00880F9A"/>
    <w:rsid w:val="00881B7C"/>
    <w:rsid w:val="00882CCC"/>
    <w:rsid w:val="00890543"/>
    <w:rsid w:val="0089071E"/>
    <w:rsid w:val="008967B2"/>
    <w:rsid w:val="008A1648"/>
    <w:rsid w:val="008A6253"/>
    <w:rsid w:val="008B0A6F"/>
    <w:rsid w:val="008B0C3C"/>
    <w:rsid w:val="008B21A5"/>
    <w:rsid w:val="008B4B23"/>
    <w:rsid w:val="008C3568"/>
    <w:rsid w:val="008C3ED6"/>
    <w:rsid w:val="008C4424"/>
    <w:rsid w:val="008C58CD"/>
    <w:rsid w:val="008C6BC9"/>
    <w:rsid w:val="008D1BAF"/>
    <w:rsid w:val="008D1F6E"/>
    <w:rsid w:val="008E7A8F"/>
    <w:rsid w:val="008F32A2"/>
    <w:rsid w:val="008F3B63"/>
    <w:rsid w:val="008F4937"/>
    <w:rsid w:val="008F5A1D"/>
    <w:rsid w:val="008F5B59"/>
    <w:rsid w:val="008F6721"/>
    <w:rsid w:val="009005FC"/>
    <w:rsid w:val="0090543D"/>
    <w:rsid w:val="0090620D"/>
    <w:rsid w:val="0091445C"/>
    <w:rsid w:val="00915025"/>
    <w:rsid w:val="00915273"/>
    <w:rsid w:val="00917ADF"/>
    <w:rsid w:val="0092043A"/>
    <w:rsid w:val="00921F08"/>
    <w:rsid w:val="00924EFB"/>
    <w:rsid w:val="009258BE"/>
    <w:rsid w:val="0093288F"/>
    <w:rsid w:val="00936815"/>
    <w:rsid w:val="00940583"/>
    <w:rsid w:val="00945DDF"/>
    <w:rsid w:val="00950CD9"/>
    <w:rsid w:val="00952193"/>
    <w:rsid w:val="00952263"/>
    <w:rsid w:val="009557C9"/>
    <w:rsid w:val="00955C35"/>
    <w:rsid w:val="00955CAB"/>
    <w:rsid w:val="009566F2"/>
    <w:rsid w:val="0095707E"/>
    <w:rsid w:val="0096420B"/>
    <w:rsid w:val="009655F7"/>
    <w:rsid w:val="009759DC"/>
    <w:rsid w:val="00977D84"/>
    <w:rsid w:val="00980E21"/>
    <w:rsid w:val="009914CC"/>
    <w:rsid w:val="00991D4C"/>
    <w:rsid w:val="0099231B"/>
    <w:rsid w:val="009956BD"/>
    <w:rsid w:val="009966A4"/>
    <w:rsid w:val="009978A9"/>
    <w:rsid w:val="009A1241"/>
    <w:rsid w:val="009A282F"/>
    <w:rsid w:val="009A29D2"/>
    <w:rsid w:val="009B032D"/>
    <w:rsid w:val="009B13E0"/>
    <w:rsid w:val="009B204D"/>
    <w:rsid w:val="009B6644"/>
    <w:rsid w:val="009B7199"/>
    <w:rsid w:val="009C0B54"/>
    <w:rsid w:val="009C182E"/>
    <w:rsid w:val="009C4533"/>
    <w:rsid w:val="009C5E94"/>
    <w:rsid w:val="009C6A9E"/>
    <w:rsid w:val="009C6C04"/>
    <w:rsid w:val="009D1A45"/>
    <w:rsid w:val="009D2126"/>
    <w:rsid w:val="009D2650"/>
    <w:rsid w:val="009D3FB0"/>
    <w:rsid w:val="009E029C"/>
    <w:rsid w:val="009E3F39"/>
    <w:rsid w:val="009E54BE"/>
    <w:rsid w:val="00A0268F"/>
    <w:rsid w:val="00A038F2"/>
    <w:rsid w:val="00A07923"/>
    <w:rsid w:val="00A07DD1"/>
    <w:rsid w:val="00A1011D"/>
    <w:rsid w:val="00A20716"/>
    <w:rsid w:val="00A24B22"/>
    <w:rsid w:val="00A259E6"/>
    <w:rsid w:val="00A30F1E"/>
    <w:rsid w:val="00A32746"/>
    <w:rsid w:val="00A32D98"/>
    <w:rsid w:val="00A372DF"/>
    <w:rsid w:val="00A3787F"/>
    <w:rsid w:val="00A57348"/>
    <w:rsid w:val="00A64AFD"/>
    <w:rsid w:val="00A65D63"/>
    <w:rsid w:val="00A706EF"/>
    <w:rsid w:val="00A71B74"/>
    <w:rsid w:val="00A76217"/>
    <w:rsid w:val="00A771FD"/>
    <w:rsid w:val="00A806E6"/>
    <w:rsid w:val="00A81878"/>
    <w:rsid w:val="00A81D5C"/>
    <w:rsid w:val="00A83540"/>
    <w:rsid w:val="00A872D4"/>
    <w:rsid w:val="00A907C5"/>
    <w:rsid w:val="00A91CB8"/>
    <w:rsid w:val="00A94C2D"/>
    <w:rsid w:val="00A97D7D"/>
    <w:rsid w:val="00AA170D"/>
    <w:rsid w:val="00AA23E0"/>
    <w:rsid w:val="00AA6805"/>
    <w:rsid w:val="00AA7AAF"/>
    <w:rsid w:val="00AB34EE"/>
    <w:rsid w:val="00AB51A1"/>
    <w:rsid w:val="00AC0661"/>
    <w:rsid w:val="00AC08FA"/>
    <w:rsid w:val="00AC0E43"/>
    <w:rsid w:val="00AC16C3"/>
    <w:rsid w:val="00AD13BB"/>
    <w:rsid w:val="00AE01C9"/>
    <w:rsid w:val="00AE41CD"/>
    <w:rsid w:val="00AE4E63"/>
    <w:rsid w:val="00AE71FB"/>
    <w:rsid w:val="00AF095A"/>
    <w:rsid w:val="00AF0CB2"/>
    <w:rsid w:val="00AF2173"/>
    <w:rsid w:val="00AF26B7"/>
    <w:rsid w:val="00AF2F09"/>
    <w:rsid w:val="00AF55F4"/>
    <w:rsid w:val="00B06A68"/>
    <w:rsid w:val="00B11901"/>
    <w:rsid w:val="00B12285"/>
    <w:rsid w:val="00B14316"/>
    <w:rsid w:val="00B14CD2"/>
    <w:rsid w:val="00B151F7"/>
    <w:rsid w:val="00B17D00"/>
    <w:rsid w:val="00B23940"/>
    <w:rsid w:val="00B24B61"/>
    <w:rsid w:val="00B25DCE"/>
    <w:rsid w:val="00B32E3C"/>
    <w:rsid w:val="00B332EF"/>
    <w:rsid w:val="00B35F7B"/>
    <w:rsid w:val="00B40B99"/>
    <w:rsid w:val="00B417DF"/>
    <w:rsid w:val="00B42A35"/>
    <w:rsid w:val="00B46B40"/>
    <w:rsid w:val="00B533DD"/>
    <w:rsid w:val="00B742B2"/>
    <w:rsid w:val="00B74801"/>
    <w:rsid w:val="00B768C8"/>
    <w:rsid w:val="00B8632A"/>
    <w:rsid w:val="00B866B4"/>
    <w:rsid w:val="00B91C8C"/>
    <w:rsid w:val="00B9346C"/>
    <w:rsid w:val="00B96CC2"/>
    <w:rsid w:val="00BA5390"/>
    <w:rsid w:val="00BA5AC5"/>
    <w:rsid w:val="00BB6B37"/>
    <w:rsid w:val="00BC1EB9"/>
    <w:rsid w:val="00BC7859"/>
    <w:rsid w:val="00BD069E"/>
    <w:rsid w:val="00BD089E"/>
    <w:rsid w:val="00BE3FE1"/>
    <w:rsid w:val="00BF20FB"/>
    <w:rsid w:val="00BF4B34"/>
    <w:rsid w:val="00BF6340"/>
    <w:rsid w:val="00C00C52"/>
    <w:rsid w:val="00C025E2"/>
    <w:rsid w:val="00C06E66"/>
    <w:rsid w:val="00C06F71"/>
    <w:rsid w:val="00C078C2"/>
    <w:rsid w:val="00C10920"/>
    <w:rsid w:val="00C10B4D"/>
    <w:rsid w:val="00C12737"/>
    <w:rsid w:val="00C12F38"/>
    <w:rsid w:val="00C13841"/>
    <w:rsid w:val="00C15AF1"/>
    <w:rsid w:val="00C15C10"/>
    <w:rsid w:val="00C20D43"/>
    <w:rsid w:val="00C21E19"/>
    <w:rsid w:val="00C251BF"/>
    <w:rsid w:val="00C25E5D"/>
    <w:rsid w:val="00C308F7"/>
    <w:rsid w:val="00C34B64"/>
    <w:rsid w:val="00C363EF"/>
    <w:rsid w:val="00C36997"/>
    <w:rsid w:val="00C41B7D"/>
    <w:rsid w:val="00C42405"/>
    <w:rsid w:val="00C42C1D"/>
    <w:rsid w:val="00C445C8"/>
    <w:rsid w:val="00C46C7D"/>
    <w:rsid w:val="00C5164E"/>
    <w:rsid w:val="00C5197D"/>
    <w:rsid w:val="00C53E4B"/>
    <w:rsid w:val="00C54880"/>
    <w:rsid w:val="00C55E90"/>
    <w:rsid w:val="00C6055D"/>
    <w:rsid w:val="00C63AA4"/>
    <w:rsid w:val="00C70A8B"/>
    <w:rsid w:val="00C7163E"/>
    <w:rsid w:val="00C741D9"/>
    <w:rsid w:val="00C74306"/>
    <w:rsid w:val="00C7569F"/>
    <w:rsid w:val="00C80E51"/>
    <w:rsid w:val="00C85D22"/>
    <w:rsid w:val="00C91ADC"/>
    <w:rsid w:val="00C97FD7"/>
    <w:rsid w:val="00CA324F"/>
    <w:rsid w:val="00CA5710"/>
    <w:rsid w:val="00CB66A8"/>
    <w:rsid w:val="00CC55C1"/>
    <w:rsid w:val="00CC6BDB"/>
    <w:rsid w:val="00CD2883"/>
    <w:rsid w:val="00CD2FA7"/>
    <w:rsid w:val="00CD3253"/>
    <w:rsid w:val="00CD5118"/>
    <w:rsid w:val="00CE490E"/>
    <w:rsid w:val="00CF11DD"/>
    <w:rsid w:val="00CF630C"/>
    <w:rsid w:val="00D031AC"/>
    <w:rsid w:val="00D10A48"/>
    <w:rsid w:val="00D15BAF"/>
    <w:rsid w:val="00D170FF"/>
    <w:rsid w:val="00D17193"/>
    <w:rsid w:val="00D17E6A"/>
    <w:rsid w:val="00D328DC"/>
    <w:rsid w:val="00D32A84"/>
    <w:rsid w:val="00D32C21"/>
    <w:rsid w:val="00D335FA"/>
    <w:rsid w:val="00D347B0"/>
    <w:rsid w:val="00D34E98"/>
    <w:rsid w:val="00D45C2C"/>
    <w:rsid w:val="00D4725E"/>
    <w:rsid w:val="00D50040"/>
    <w:rsid w:val="00D6163B"/>
    <w:rsid w:val="00D6212A"/>
    <w:rsid w:val="00D638E3"/>
    <w:rsid w:val="00D659C0"/>
    <w:rsid w:val="00D667EC"/>
    <w:rsid w:val="00D81F6B"/>
    <w:rsid w:val="00D84DC0"/>
    <w:rsid w:val="00D87A8E"/>
    <w:rsid w:val="00D92588"/>
    <w:rsid w:val="00D92E9B"/>
    <w:rsid w:val="00D97710"/>
    <w:rsid w:val="00D97A7C"/>
    <w:rsid w:val="00D97B03"/>
    <w:rsid w:val="00DA01B7"/>
    <w:rsid w:val="00DB0F1D"/>
    <w:rsid w:val="00DB5B35"/>
    <w:rsid w:val="00DC020D"/>
    <w:rsid w:val="00DC1188"/>
    <w:rsid w:val="00DC2A51"/>
    <w:rsid w:val="00DC2CD2"/>
    <w:rsid w:val="00DC37F6"/>
    <w:rsid w:val="00DC3DDE"/>
    <w:rsid w:val="00DC47E8"/>
    <w:rsid w:val="00DC4C98"/>
    <w:rsid w:val="00DC5E84"/>
    <w:rsid w:val="00DC74F8"/>
    <w:rsid w:val="00DD41C2"/>
    <w:rsid w:val="00DD5703"/>
    <w:rsid w:val="00DD70A6"/>
    <w:rsid w:val="00DE04D0"/>
    <w:rsid w:val="00DE2F15"/>
    <w:rsid w:val="00DE2FBA"/>
    <w:rsid w:val="00DF67BC"/>
    <w:rsid w:val="00E00C29"/>
    <w:rsid w:val="00E019DB"/>
    <w:rsid w:val="00E1537C"/>
    <w:rsid w:val="00E21E3D"/>
    <w:rsid w:val="00E22AA0"/>
    <w:rsid w:val="00E22AD5"/>
    <w:rsid w:val="00E27B10"/>
    <w:rsid w:val="00E316A9"/>
    <w:rsid w:val="00E3464F"/>
    <w:rsid w:val="00E36A3F"/>
    <w:rsid w:val="00E47260"/>
    <w:rsid w:val="00E5051B"/>
    <w:rsid w:val="00E518F8"/>
    <w:rsid w:val="00E60BC0"/>
    <w:rsid w:val="00E611E6"/>
    <w:rsid w:val="00E67885"/>
    <w:rsid w:val="00E72927"/>
    <w:rsid w:val="00E819CC"/>
    <w:rsid w:val="00E81B6D"/>
    <w:rsid w:val="00E82586"/>
    <w:rsid w:val="00E84435"/>
    <w:rsid w:val="00E84EFD"/>
    <w:rsid w:val="00E84FDD"/>
    <w:rsid w:val="00E855F9"/>
    <w:rsid w:val="00E856A5"/>
    <w:rsid w:val="00E94061"/>
    <w:rsid w:val="00EB017E"/>
    <w:rsid w:val="00EB170C"/>
    <w:rsid w:val="00EB1835"/>
    <w:rsid w:val="00EB40B4"/>
    <w:rsid w:val="00EC5C74"/>
    <w:rsid w:val="00ED4B1C"/>
    <w:rsid w:val="00ED4CFC"/>
    <w:rsid w:val="00ED5E2A"/>
    <w:rsid w:val="00ED62E4"/>
    <w:rsid w:val="00EE3BAF"/>
    <w:rsid w:val="00EE4156"/>
    <w:rsid w:val="00EE4DE9"/>
    <w:rsid w:val="00EE63D0"/>
    <w:rsid w:val="00EF387A"/>
    <w:rsid w:val="00EF4E8C"/>
    <w:rsid w:val="00F02CB3"/>
    <w:rsid w:val="00F05093"/>
    <w:rsid w:val="00F149AB"/>
    <w:rsid w:val="00F34C85"/>
    <w:rsid w:val="00F3508C"/>
    <w:rsid w:val="00F376A5"/>
    <w:rsid w:val="00F409F4"/>
    <w:rsid w:val="00F411DC"/>
    <w:rsid w:val="00F42914"/>
    <w:rsid w:val="00F4599F"/>
    <w:rsid w:val="00F667D9"/>
    <w:rsid w:val="00F74B87"/>
    <w:rsid w:val="00F804EF"/>
    <w:rsid w:val="00F81B99"/>
    <w:rsid w:val="00F8388C"/>
    <w:rsid w:val="00F8493E"/>
    <w:rsid w:val="00F85F22"/>
    <w:rsid w:val="00F87659"/>
    <w:rsid w:val="00F97E57"/>
    <w:rsid w:val="00FA61E9"/>
    <w:rsid w:val="00FA7CA7"/>
    <w:rsid w:val="00FB2E00"/>
    <w:rsid w:val="00FC01CD"/>
    <w:rsid w:val="00FC3B30"/>
    <w:rsid w:val="00FC46DA"/>
    <w:rsid w:val="00FC759F"/>
    <w:rsid w:val="00FD1723"/>
    <w:rsid w:val="00FD720C"/>
    <w:rsid w:val="00FD7C03"/>
    <w:rsid w:val="00FE1DB2"/>
    <w:rsid w:val="00FE356E"/>
    <w:rsid w:val="00FE3CB6"/>
    <w:rsid w:val="00FE4ADC"/>
    <w:rsid w:val="00FE7B6C"/>
    <w:rsid w:val="00FE7C0F"/>
    <w:rsid w:val="00FF1F5B"/>
    <w:rsid w:val="00FF2778"/>
    <w:rsid w:val="00FF2B09"/>
    <w:rsid w:val="00FF3F3B"/>
    <w:rsid w:val="00FF726A"/>
    <w:rsid w:val="00FF7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91F3BE-5994-43F1-8D0B-71FE8695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1 Préambule"/>
    <w:basedOn w:val="Normal"/>
    <w:next w:val="Normal"/>
    <w:link w:val="Titre1Car"/>
    <w:uiPriority w:val="9"/>
    <w:qFormat/>
    <w:rsid w:val="0026119C"/>
    <w:pPr>
      <w:keepNext/>
      <w:keepLines/>
      <w:spacing w:before="240" w:after="240"/>
      <w:ind w:left="284"/>
      <w:outlineLvl w:val="0"/>
    </w:pPr>
    <w:rPr>
      <w:rFonts w:eastAsiaTheme="majorEastAsia" w:cstheme="majorBidi"/>
      <w:b/>
      <w:color w:val="1F4E79" w:themeColor="accent1" w:themeShade="80"/>
      <w:sz w:val="32"/>
      <w:szCs w:val="32"/>
    </w:rPr>
  </w:style>
  <w:style w:type="paragraph" w:styleId="Titre2">
    <w:name w:val="heading 2"/>
    <w:aliases w:val="Titre 2 Chapitre"/>
    <w:basedOn w:val="Normal"/>
    <w:next w:val="Normal"/>
    <w:link w:val="Titre2Car"/>
    <w:uiPriority w:val="9"/>
    <w:unhideWhenUsed/>
    <w:qFormat/>
    <w:rsid w:val="0026119C"/>
    <w:pPr>
      <w:keepNext/>
      <w:keepLines/>
      <w:spacing w:before="480" w:after="480"/>
      <w:outlineLvl w:val="1"/>
    </w:pPr>
    <w:rPr>
      <w:rFonts w:eastAsiaTheme="majorEastAsia" w:cstheme="majorBidi"/>
      <w:b/>
      <w:color w:val="1F4E79" w:themeColor="accent1" w:themeShade="80"/>
      <w:sz w:val="32"/>
      <w:szCs w:val="26"/>
    </w:rPr>
  </w:style>
  <w:style w:type="paragraph" w:styleId="Titre3">
    <w:name w:val="heading 3"/>
    <w:basedOn w:val="Normal"/>
    <w:next w:val="Normal"/>
    <w:link w:val="Titre3Car"/>
    <w:uiPriority w:val="9"/>
    <w:unhideWhenUsed/>
    <w:qFormat/>
    <w:rsid w:val="0026119C"/>
    <w:pPr>
      <w:keepNext/>
      <w:keepLines/>
      <w:numPr>
        <w:numId w:val="7"/>
      </w:numPr>
      <w:spacing w:before="240" w:after="240"/>
      <w:outlineLvl w:val="2"/>
    </w:pPr>
    <w:rPr>
      <w:rFonts w:eastAsiaTheme="majorEastAsia" w:cstheme="majorBidi"/>
      <w:b/>
      <w:color w:val="1F4D78" w:themeColor="accent1" w:themeShade="7F"/>
      <w:sz w:val="24"/>
      <w:szCs w:val="24"/>
    </w:rPr>
  </w:style>
  <w:style w:type="paragraph" w:styleId="Titre4">
    <w:name w:val="heading 4"/>
    <w:basedOn w:val="Normal"/>
    <w:next w:val="Normal"/>
    <w:link w:val="Titre4Car"/>
    <w:uiPriority w:val="9"/>
    <w:unhideWhenUsed/>
    <w:qFormat/>
    <w:rsid w:val="0026119C"/>
    <w:pPr>
      <w:keepNext/>
      <w:keepLines/>
      <w:numPr>
        <w:ilvl w:val="1"/>
        <w:numId w:val="7"/>
      </w:numPr>
      <w:spacing w:before="240" w:after="240"/>
      <w:outlineLvl w:val="3"/>
    </w:pPr>
    <w:rPr>
      <w:rFonts w:eastAsiaTheme="majorEastAsia" w:cstheme="majorBidi"/>
      <w:b/>
      <w:iCs/>
      <w:color w:val="1F4E79" w:themeColor="accent1" w:themeShade="80"/>
    </w:rPr>
  </w:style>
  <w:style w:type="paragraph" w:styleId="Titre5">
    <w:name w:val="heading 5"/>
    <w:basedOn w:val="Normal"/>
    <w:next w:val="Normal"/>
    <w:link w:val="Titre5Car"/>
    <w:uiPriority w:val="9"/>
    <w:unhideWhenUsed/>
    <w:qFormat/>
    <w:rsid w:val="0026119C"/>
    <w:pPr>
      <w:keepNext/>
      <w:keepLines/>
      <w:numPr>
        <w:ilvl w:val="2"/>
        <w:numId w:val="7"/>
      </w:numPr>
      <w:spacing w:before="240" w:after="240"/>
      <w:outlineLvl w:val="4"/>
    </w:pPr>
    <w:rPr>
      <w:rFonts w:eastAsiaTheme="majorEastAsia" w:cstheme="majorBidi"/>
      <w:b/>
      <w:color w:val="595959" w:themeColor="text1" w:themeTint="A6"/>
    </w:rPr>
  </w:style>
  <w:style w:type="paragraph" w:styleId="Titre6">
    <w:name w:val="heading 6"/>
    <w:basedOn w:val="Normal"/>
    <w:next w:val="Normal"/>
    <w:link w:val="Titre6Car"/>
    <w:uiPriority w:val="9"/>
    <w:unhideWhenUsed/>
    <w:qFormat/>
    <w:rsid w:val="00AF2173"/>
    <w:pPr>
      <w:keepNext/>
      <w:keepLines/>
      <w:numPr>
        <w:ilvl w:val="3"/>
        <w:numId w:val="7"/>
      </w:numPr>
      <w:spacing w:before="240" w:after="240"/>
      <w:outlineLvl w:val="5"/>
    </w:pPr>
    <w:rPr>
      <w:rFonts w:eastAsiaTheme="majorEastAsia" w:cstheme="majorBidi"/>
      <w:b/>
      <w:color w:val="595959" w:themeColor="text1" w:themeTint="A6"/>
    </w:rPr>
  </w:style>
  <w:style w:type="paragraph" w:styleId="Titre7">
    <w:name w:val="heading 7"/>
    <w:aliases w:val="Titre 7 Annexe"/>
    <w:basedOn w:val="Normal"/>
    <w:next w:val="Normal"/>
    <w:link w:val="Titre7Car"/>
    <w:uiPriority w:val="9"/>
    <w:unhideWhenUsed/>
    <w:qFormat/>
    <w:rsid w:val="00AF2173"/>
    <w:pPr>
      <w:keepNext/>
      <w:keepLines/>
      <w:spacing w:before="240" w:after="240"/>
      <w:outlineLvl w:val="6"/>
    </w:pPr>
    <w:rPr>
      <w:rFonts w:eastAsiaTheme="majorEastAsia" w:cstheme="majorBidi"/>
      <w:b/>
      <w:iCs/>
      <w:color w:val="1F4D78" w:themeColor="accent1" w:themeShade="7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5FD2"/>
    <w:pPr>
      <w:spacing w:after="0" w:line="240" w:lineRule="auto"/>
    </w:pPr>
  </w:style>
  <w:style w:type="paragraph" w:styleId="Notedebasdepage">
    <w:name w:val="footnote text"/>
    <w:basedOn w:val="Normal"/>
    <w:link w:val="NotedebasdepageCar"/>
    <w:uiPriority w:val="99"/>
    <w:semiHidden/>
    <w:unhideWhenUsed/>
    <w:rsid w:val="00665F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5FD2"/>
    <w:rPr>
      <w:sz w:val="20"/>
      <w:szCs w:val="20"/>
    </w:rPr>
  </w:style>
  <w:style w:type="character" w:styleId="Appelnotedebasdep">
    <w:name w:val="footnote reference"/>
    <w:basedOn w:val="Policepardfaut"/>
    <w:uiPriority w:val="99"/>
    <w:semiHidden/>
    <w:unhideWhenUsed/>
    <w:rsid w:val="00665FD2"/>
    <w:rPr>
      <w:vertAlign w:val="superscript"/>
    </w:rPr>
  </w:style>
  <w:style w:type="character" w:customStyle="1" w:styleId="Titre1Car">
    <w:name w:val="Titre 1 Car"/>
    <w:aliases w:val="Titre 1 Préambule Car"/>
    <w:basedOn w:val="Policepardfaut"/>
    <w:link w:val="Titre1"/>
    <w:uiPriority w:val="9"/>
    <w:rsid w:val="0026119C"/>
    <w:rPr>
      <w:rFonts w:eastAsiaTheme="majorEastAsia" w:cstheme="majorBidi"/>
      <w:b/>
      <w:color w:val="1F4E79" w:themeColor="accent1" w:themeShade="80"/>
      <w:sz w:val="32"/>
      <w:szCs w:val="32"/>
    </w:rPr>
  </w:style>
  <w:style w:type="character" w:customStyle="1" w:styleId="Titre2Car">
    <w:name w:val="Titre 2 Car"/>
    <w:aliases w:val="Titre 2 Chapitre Car"/>
    <w:basedOn w:val="Policepardfaut"/>
    <w:link w:val="Titre2"/>
    <w:uiPriority w:val="9"/>
    <w:rsid w:val="0026119C"/>
    <w:rPr>
      <w:rFonts w:eastAsiaTheme="majorEastAsia" w:cstheme="majorBidi"/>
      <w:b/>
      <w:color w:val="1F4E79" w:themeColor="accent1" w:themeShade="80"/>
      <w:sz w:val="32"/>
      <w:szCs w:val="26"/>
    </w:rPr>
  </w:style>
  <w:style w:type="numbering" w:customStyle="1" w:styleId="Style1">
    <w:name w:val="Style1"/>
    <w:uiPriority w:val="99"/>
    <w:rsid w:val="003C703E"/>
    <w:pPr>
      <w:numPr>
        <w:numId w:val="5"/>
      </w:numPr>
    </w:pPr>
  </w:style>
  <w:style w:type="character" w:customStyle="1" w:styleId="Titre3Car">
    <w:name w:val="Titre 3 Car"/>
    <w:basedOn w:val="Policepardfaut"/>
    <w:link w:val="Titre3"/>
    <w:uiPriority w:val="9"/>
    <w:rsid w:val="0026119C"/>
    <w:rPr>
      <w:rFonts w:eastAsiaTheme="majorEastAsia" w:cstheme="majorBidi"/>
      <w:b/>
      <w:color w:val="1F4D78" w:themeColor="accent1" w:themeShade="7F"/>
      <w:sz w:val="24"/>
      <w:szCs w:val="24"/>
    </w:rPr>
  </w:style>
  <w:style w:type="character" w:customStyle="1" w:styleId="Titre4Car">
    <w:name w:val="Titre 4 Car"/>
    <w:basedOn w:val="Policepardfaut"/>
    <w:link w:val="Titre4"/>
    <w:uiPriority w:val="9"/>
    <w:rsid w:val="0026119C"/>
    <w:rPr>
      <w:rFonts w:eastAsiaTheme="majorEastAsia" w:cstheme="majorBidi"/>
      <w:b/>
      <w:iCs/>
      <w:color w:val="1F4E79" w:themeColor="accent1" w:themeShade="80"/>
    </w:rPr>
  </w:style>
  <w:style w:type="character" w:customStyle="1" w:styleId="Titre5Car">
    <w:name w:val="Titre 5 Car"/>
    <w:basedOn w:val="Policepardfaut"/>
    <w:link w:val="Titre5"/>
    <w:uiPriority w:val="9"/>
    <w:rsid w:val="0026119C"/>
    <w:rPr>
      <w:rFonts w:eastAsiaTheme="majorEastAsia" w:cstheme="majorBidi"/>
      <w:b/>
      <w:color w:val="595959" w:themeColor="text1" w:themeTint="A6"/>
    </w:rPr>
  </w:style>
  <w:style w:type="character" w:customStyle="1" w:styleId="Titre6Car">
    <w:name w:val="Titre 6 Car"/>
    <w:basedOn w:val="Policepardfaut"/>
    <w:link w:val="Titre6"/>
    <w:uiPriority w:val="9"/>
    <w:rsid w:val="00AF2173"/>
    <w:rPr>
      <w:rFonts w:eastAsiaTheme="majorEastAsia" w:cstheme="majorBidi"/>
      <w:b/>
      <w:color w:val="595959" w:themeColor="text1" w:themeTint="A6"/>
    </w:rPr>
  </w:style>
  <w:style w:type="character" w:customStyle="1" w:styleId="Titre7Car">
    <w:name w:val="Titre 7 Car"/>
    <w:aliases w:val="Titre 7 Annexe Car"/>
    <w:basedOn w:val="Policepardfaut"/>
    <w:link w:val="Titre7"/>
    <w:uiPriority w:val="9"/>
    <w:rsid w:val="00AF2173"/>
    <w:rPr>
      <w:rFonts w:eastAsiaTheme="majorEastAsia" w:cstheme="majorBidi"/>
      <w:b/>
      <w:iCs/>
      <w:color w:val="1F4D78" w:themeColor="accent1" w:themeShade="7F"/>
      <w:sz w:val="32"/>
    </w:rPr>
  </w:style>
  <w:style w:type="character" w:styleId="Lienhypertexte">
    <w:name w:val="Hyperlink"/>
    <w:basedOn w:val="Policepardfaut"/>
    <w:uiPriority w:val="99"/>
    <w:unhideWhenUsed/>
    <w:rsid w:val="003F1B26"/>
    <w:rPr>
      <w:color w:val="0563C1" w:themeColor="hyperlink"/>
      <w:u w:val="single"/>
    </w:rPr>
  </w:style>
  <w:style w:type="table" w:styleId="Grilledutableau">
    <w:name w:val="Table Grid"/>
    <w:basedOn w:val="TableauNormal"/>
    <w:uiPriority w:val="39"/>
    <w:rsid w:val="00F3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1452E"/>
    <w:pPr>
      <w:tabs>
        <w:tab w:val="right" w:leader="dot" w:pos="9062"/>
      </w:tabs>
      <w:spacing w:after="100"/>
    </w:pPr>
    <w:rPr>
      <w:rFonts w:eastAsiaTheme="majorEastAsia" w:cstheme="majorBidi"/>
      <w:noProof/>
    </w:rPr>
  </w:style>
  <w:style w:type="paragraph" w:styleId="TM2">
    <w:name w:val="toc 2"/>
    <w:basedOn w:val="Normal"/>
    <w:next w:val="Normal"/>
    <w:autoRedefine/>
    <w:uiPriority w:val="39"/>
    <w:unhideWhenUsed/>
    <w:rsid w:val="00391BCA"/>
    <w:pPr>
      <w:spacing w:after="100"/>
      <w:ind w:left="220"/>
    </w:pPr>
  </w:style>
  <w:style w:type="paragraph" w:styleId="TM3">
    <w:name w:val="toc 3"/>
    <w:basedOn w:val="Normal"/>
    <w:next w:val="Normal"/>
    <w:autoRedefine/>
    <w:uiPriority w:val="39"/>
    <w:unhideWhenUsed/>
    <w:rsid w:val="00391BCA"/>
    <w:pPr>
      <w:spacing w:after="100"/>
      <w:ind w:left="440"/>
    </w:pPr>
  </w:style>
  <w:style w:type="paragraph" w:styleId="TM4">
    <w:name w:val="toc 4"/>
    <w:basedOn w:val="Normal"/>
    <w:next w:val="Normal"/>
    <w:autoRedefine/>
    <w:uiPriority w:val="39"/>
    <w:unhideWhenUsed/>
    <w:rsid w:val="00391BCA"/>
    <w:pPr>
      <w:spacing w:after="100"/>
      <w:ind w:left="660"/>
    </w:pPr>
  </w:style>
  <w:style w:type="paragraph" w:styleId="TM5">
    <w:name w:val="toc 5"/>
    <w:basedOn w:val="Normal"/>
    <w:next w:val="Normal"/>
    <w:autoRedefine/>
    <w:uiPriority w:val="39"/>
    <w:unhideWhenUsed/>
    <w:rsid w:val="00391BCA"/>
    <w:pPr>
      <w:spacing w:after="100"/>
      <w:ind w:left="880"/>
    </w:pPr>
  </w:style>
  <w:style w:type="paragraph" w:styleId="TM7">
    <w:name w:val="toc 7"/>
    <w:basedOn w:val="Normal"/>
    <w:next w:val="Normal"/>
    <w:autoRedefine/>
    <w:uiPriority w:val="39"/>
    <w:unhideWhenUsed/>
    <w:rsid w:val="00391BCA"/>
    <w:pPr>
      <w:spacing w:after="100"/>
      <w:ind w:left="1320"/>
    </w:pPr>
  </w:style>
  <w:style w:type="paragraph" w:styleId="TM6">
    <w:name w:val="toc 6"/>
    <w:basedOn w:val="Normal"/>
    <w:next w:val="Normal"/>
    <w:autoRedefine/>
    <w:uiPriority w:val="39"/>
    <w:unhideWhenUsed/>
    <w:rsid w:val="00031C99"/>
    <w:pPr>
      <w:spacing w:after="100"/>
      <w:ind w:left="1100"/>
    </w:pPr>
  </w:style>
  <w:style w:type="paragraph" w:styleId="TM8">
    <w:name w:val="toc 8"/>
    <w:basedOn w:val="Normal"/>
    <w:next w:val="Normal"/>
    <w:autoRedefine/>
    <w:uiPriority w:val="39"/>
    <w:unhideWhenUsed/>
    <w:rsid w:val="0011452E"/>
    <w:pPr>
      <w:spacing w:after="100"/>
      <w:ind w:left="1540"/>
    </w:pPr>
    <w:rPr>
      <w:rFonts w:eastAsiaTheme="minorEastAsia"/>
      <w:lang w:eastAsia="fr-FR"/>
    </w:rPr>
  </w:style>
  <w:style w:type="paragraph" w:styleId="TM9">
    <w:name w:val="toc 9"/>
    <w:basedOn w:val="Normal"/>
    <w:next w:val="Normal"/>
    <w:autoRedefine/>
    <w:uiPriority w:val="39"/>
    <w:unhideWhenUsed/>
    <w:rsid w:val="0011452E"/>
    <w:pPr>
      <w:spacing w:after="100"/>
      <w:ind w:left="1760"/>
    </w:pPr>
    <w:rPr>
      <w:rFonts w:eastAsiaTheme="minorEastAsia"/>
      <w:lang w:eastAsia="fr-FR"/>
    </w:rPr>
  </w:style>
  <w:style w:type="paragraph" w:styleId="En-tte">
    <w:name w:val="header"/>
    <w:basedOn w:val="Normal"/>
    <w:link w:val="En-tteCar"/>
    <w:uiPriority w:val="99"/>
    <w:unhideWhenUsed/>
    <w:rsid w:val="008F6721"/>
    <w:pPr>
      <w:tabs>
        <w:tab w:val="center" w:pos="4536"/>
        <w:tab w:val="right" w:pos="9072"/>
      </w:tabs>
      <w:spacing w:after="0" w:line="240" w:lineRule="auto"/>
    </w:pPr>
  </w:style>
  <w:style w:type="character" w:customStyle="1" w:styleId="En-tteCar">
    <w:name w:val="En-tête Car"/>
    <w:basedOn w:val="Policepardfaut"/>
    <w:link w:val="En-tte"/>
    <w:uiPriority w:val="99"/>
    <w:rsid w:val="008F6721"/>
  </w:style>
  <w:style w:type="paragraph" w:styleId="Pieddepage">
    <w:name w:val="footer"/>
    <w:basedOn w:val="Normal"/>
    <w:link w:val="PieddepageCar"/>
    <w:uiPriority w:val="99"/>
    <w:unhideWhenUsed/>
    <w:rsid w:val="008F67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6721"/>
  </w:style>
  <w:style w:type="paragraph" w:styleId="Textedebulles">
    <w:name w:val="Balloon Text"/>
    <w:basedOn w:val="Normal"/>
    <w:link w:val="TextedebullesCar"/>
    <w:uiPriority w:val="99"/>
    <w:semiHidden/>
    <w:unhideWhenUsed/>
    <w:rsid w:val="00C716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163E"/>
    <w:rPr>
      <w:rFonts w:ascii="Segoe UI" w:hAnsi="Segoe UI" w:cs="Segoe UI"/>
      <w:sz w:val="18"/>
      <w:szCs w:val="18"/>
    </w:rPr>
  </w:style>
  <w:style w:type="paragraph" w:styleId="Paragraphedeliste">
    <w:name w:val="List Paragraph"/>
    <w:basedOn w:val="Normal"/>
    <w:uiPriority w:val="34"/>
    <w:qFormat/>
    <w:rsid w:val="00A65D63"/>
    <w:pPr>
      <w:spacing w:line="252" w:lineRule="auto"/>
      <w:ind w:left="720"/>
      <w:contextualSpacing/>
    </w:pPr>
    <w:rPr>
      <w:rFonts w:ascii="Calibri" w:hAnsi="Calibri" w:cs="Times New Roman"/>
    </w:rPr>
  </w:style>
  <w:style w:type="character" w:styleId="Marquedecommentaire">
    <w:name w:val="annotation reference"/>
    <w:basedOn w:val="Policepardfaut"/>
    <w:uiPriority w:val="99"/>
    <w:semiHidden/>
    <w:unhideWhenUsed/>
    <w:rsid w:val="00083801"/>
    <w:rPr>
      <w:sz w:val="16"/>
      <w:szCs w:val="16"/>
    </w:rPr>
  </w:style>
  <w:style w:type="paragraph" w:styleId="Commentaire">
    <w:name w:val="annotation text"/>
    <w:basedOn w:val="Normal"/>
    <w:link w:val="CommentaireCar"/>
    <w:uiPriority w:val="99"/>
    <w:semiHidden/>
    <w:unhideWhenUsed/>
    <w:rsid w:val="00083801"/>
    <w:pPr>
      <w:spacing w:line="240" w:lineRule="auto"/>
    </w:pPr>
    <w:rPr>
      <w:sz w:val="20"/>
      <w:szCs w:val="20"/>
    </w:rPr>
  </w:style>
  <w:style w:type="character" w:customStyle="1" w:styleId="CommentaireCar">
    <w:name w:val="Commentaire Car"/>
    <w:basedOn w:val="Policepardfaut"/>
    <w:link w:val="Commentaire"/>
    <w:uiPriority w:val="99"/>
    <w:semiHidden/>
    <w:rsid w:val="00083801"/>
    <w:rPr>
      <w:sz w:val="20"/>
      <w:szCs w:val="20"/>
    </w:rPr>
  </w:style>
  <w:style w:type="paragraph" w:styleId="Objetducommentaire">
    <w:name w:val="annotation subject"/>
    <w:basedOn w:val="Commentaire"/>
    <w:next w:val="Commentaire"/>
    <w:link w:val="ObjetducommentaireCar"/>
    <w:uiPriority w:val="99"/>
    <w:semiHidden/>
    <w:unhideWhenUsed/>
    <w:rsid w:val="00083801"/>
    <w:rPr>
      <w:b/>
      <w:bCs/>
    </w:rPr>
  </w:style>
  <w:style w:type="character" w:customStyle="1" w:styleId="ObjetducommentaireCar">
    <w:name w:val="Objet du commentaire Car"/>
    <w:basedOn w:val="CommentaireCar"/>
    <w:link w:val="Objetducommentaire"/>
    <w:uiPriority w:val="99"/>
    <w:semiHidden/>
    <w:rsid w:val="00083801"/>
    <w:rPr>
      <w:b/>
      <w:bCs/>
      <w:sz w:val="20"/>
      <w:szCs w:val="20"/>
    </w:rPr>
  </w:style>
  <w:style w:type="paragraph" w:styleId="Rvision">
    <w:name w:val="Revision"/>
    <w:hidden/>
    <w:uiPriority w:val="99"/>
    <w:semiHidden/>
    <w:rsid w:val="005E13A7"/>
    <w:pPr>
      <w:spacing w:after="0" w:line="240" w:lineRule="auto"/>
    </w:pPr>
  </w:style>
  <w:style w:type="character" w:styleId="Lienhypertextesuivivisit">
    <w:name w:val="FollowedHyperlink"/>
    <w:basedOn w:val="Policepardfaut"/>
    <w:uiPriority w:val="99"/>
    <w:semiHidden/>
    <w:unhideWhenUsed/>
    <w:rsid w:val="00F14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7815">
      <w:bodyDiv w:val="1"/>
      <w:marLeft w:val="0"/>
      <w:marRight w:val="0"/>
      <w:marTop w:val="0"/>
      <w:marBottom w:val="0"/>
      <w:divBdr>
        <w:top w:val="none" w:sz="0" w:space="0" w:color="auto"/>
        <w:left w:val="none" w:sz="0" w:space="0" w:color="auto"/>
        <w:bottom w:val="none" w:sz="0" w:space="0" w:color="auto"/>
        <w:right w:val="none" w:sz="0" w:space="0" w:color="auto"/>
      </w:divBdr>
    </w:div>
    <w:div w:id="881746101">
      <w:bodyDiv w:val="1"/>
      <w:marLeft w:val="0"/>
      <w:marRight w:val="0"/>
      <w:marTop w:val="0"/>
      <w:marBottom w:val="0"/>
      <w:divBdr>
        <w:top w:val="none" w:sz="0" w:space="0" w:color="auto"/>
        <w:left w:val="none" w:sz="0" w:space="0" w:color="auto"/>
        <w:bottom w:val="none" w:sz="0" w:space="0" w:color="auto"/>
        <w:right w:val="none" w:sz="0" w:space="0" w:color="auto"/>
      </w:divBdr>
    </w:div>
    <w:div w:id="930628696">
      <w:bodyDiv w:val="1"/>
      <w:marLeft w:val="0"/>
      <w:marRight w:val="0"/>
      <w:marTop w:val="0"/>
      <w:marBottom w:val="0"/>
      <w:divBdr>
        <w:top w:val="none" w:sz="0" w:space="0" w:color="auto"/>
        <w:left w:val="none" w:sz="0" w:space="0" w:color="auto"/>
        <w:bottom w:val="none" w:sz="0" w:space="0" w:color="auto"/>
        <w:right w:val="none" w:sz="0" w:space="0" w:color="auto"/>
      </w:divBdr>
    </w:div>
    <w:div w:id="1044447457">
      <w:bodyDiv w:val="1"/>
      <w:marLeft w:val="0"/>
      <w:marRight w:val="0"/>
      <w:marTop w:val="0"/>
      <w:marBottom w:val="0"/>
      <w:divBdr>
        <w:top w:val="none" w:sz="0" w:space="0" w:color="auto"/>
        <w:left w:val="none" w:sz="0" w:space="0" w:color="auto"/>
        <w:bottom w:val="none" w:sz="0" w:space="0" w:color="auto"/>
        <w:right w:val="none" w:sz="0" w:space="0" w:color="auto"/>
      </w:divBdr>
    </w:div>
    <w:div w:id="17126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squesprofessionnels.ameli.fr/statistiques-et-analyse/sinistralite-atmp/dossier/syntheses-et-analyses-statistiques-de-la-sinistralite-par-ctn.html" TargetMode="External"/><Relationship Id="rId18" Type="http://schemas.openxmlformats.org/officeDocument/2006/relationships/hyperlink" Target="http://travail-emploi.gouv.fr/publications/picts/bo/20141130/TRE_20140011_0110_0001.pdf" TargetMode="External"/><Relationship Id="rId26" Type="http://schemas.openxmlformats.org/officeDocument/2006/relationships/hyperlink" Target="https://www.ameli.fr/sites/default/files/Documents/31228/document/r451.pdf" TargetMode="External"/><Relationship Id="rId39" Type="http://schemas.openxmlformats.org/officeDocument/2006/relationships/hyperlink" Target="https://www.ameli.fr/sites/default/files/Documents/6245/document/r105.pdf" TargetMode="External"/><Relationship Id="rId21" Type="http://schemas.openxmlformats.org/officeDocument/2006/relationships/hyperlink" Target="https://www.ameli.fr/sites/default/files/Documents/31443/document/r496_bd.pdf" TargetMode="External"/><Relationship Id="rId34" Type="http://schemas.openxmlformats.org/officeDocument/2006/relationships/hyperlink" Target="http://www.substitution-cmr.fr" TargetMode="External"/><Relationship Id="rId42" Type="http://schemas.openxmlformats.org/officeDocument/2006/relationships/hyperlink" Target="https://www.ameli.fr/sites/default/files/Documents/6848/document/r265.pdf" TargetMode="External"/><Relationship Id="rId47" Type="http://schemas.openxmlformats.org/officeDocument/2006/relationships/hyperlink" Target="https://www.ameli.fr/sites/default/files/Documents/9919/document/r430.pdf" TargetMode="External"/><Relationship Id="rId50" Type="http://schemas.openxmlformats.org/officeDocument/2006/relationships/hyperlink" Target="https://www.ameli.fr/sites/default/files/Documents/31210/document/r443.pdf" TargetMode="External"/><Relationship Id="rId55" Type="http://schemas.openxmlformats.org/officeDocument/2006/relationships/hyperlink" Target="https://www.ameli.fr/sites/default/files/Documents/31327/document/r469.pdf" TargetMode="External"/><Relationship Id="rId63" Type="http://schemas.openxmlformats.org/officeDocument/2006/relationships/hyperlink" Target="https://www.ameli.fr/sites/default/files/Documents/405124/document/r500.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eli.fr/sites/default/files/Documents/31342/document/r474.pdf" TargetMode="External"/><Relationship Id="rId29" Type="http://schemas.openxmlformats.org/officeDocument/2006/relationships/hyperlink" Target="https://www.ameli.fr/sites/default/files/Documents/31342/document/r47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rs.fr/media.html?refINRS=outil34" TargetMode="External"/><Relationship Id="rId24" Type="http://schemas.openxmlformats.org/officeDocument/2006/relationships/hyperlink" Target="https://www.ameli.fr/sites/default/files/Documents/31207/document/r442.pdf" TargetMode="External"/><Relationship Id="rId32" Type="http://schemas.openxmlformats.org/officeDocument/2006/relationships/hyperlink" Target="http://www.carsat-bfc.fr/images/assurer-et-prevenir-les-risques-professionnels/documents/guide_solvant.pdf" TargetMode="External"/><Relationship Id="rId37" Type="http://schemas.openxmlformats.org/officeDocument/2006/relationships/hyperlink" Target="https://www.pfa-auto.fr/wp-content/uploads/2016/03/Lean-et-conditions-de-travail.pdf" TargetMode="External"/><Relationship Id="rId40" Type="http://schemas.openxmlformats.org/officeDocument/2006/relationships/hyperlink" Target="https://www.ameli.fr/sites/default/files/Documents/6253/document/r209.pdf" TargetMode="External"/><Relationship Id="rId45" Type="http://schemas.openxmlformats.org/officeDocument/2006/relationships/hyperlink" Target="https://www.ameli.fr/sites/default/files/Documents/6860/document/r313.pdf" TargetMode="External"/><Relationship Id="rId53" Type="http://schemas.openxmlformats.org/officeDocument/2006/relationships/hyperlink" Target="https://www.ameli.fr/sites/default/files/Documents/31321/document/r466.pdf" TargetMode="External"/><Relationship Id="rId58" Type="http://schemas.openxmlformats.org/officeDocument/2006/relationships/hyperlink" Target="https://www.ameli.fr/sites/default/files/Documents/31348/document/r476.pdf"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eli.fr/sites/default/files/Documents/31407/document/r473.pdf" TargetMode="External"/><Relationship Id="rId23" Type="http://schemas.openxmlformats.org/officeDocument/2006/relationships/hyperlink" Target="http://ec.europa.eu/social/BlobServlet?docId=14742&amp;langId=fr" TargetMode="External"/><Relationship Id="rId28" Type="http://schemas.openxmlformats.org/officeDocument/2006/relationships/hyperlink" Target="https://www.ameli.fr/sites/default/files/Documents/31321/document/r466.pdf" TargetMode="External"/><Relationship Id="rId36" Type="http://schemas.openxmlformats.org/officeDocument/2006/relationships/hyperlink" Target="https://www.r-nano.fr/" TargetMode="External"/><Relationship Id="rId49" Type="http://schemas.openxmlformats.org/officeDocument/2006/relationships/hyperlink" Target="https://www.ameli.fr/sites/default/files/Documents/31207/document/r442.pdf" TargetMode="External"/><Relationship Id="rId57" Type="http://schemas.openxmlformats.org/officeDocument/2006/relationships/hyperlink" Target="https://www.ameli.fr/sites/default/files/Documents/31342/document/r474.pdf" TargetMode="External"/><Relationship Id="rId61" Type="http://schemas.openxmlformats.org/officeDocument/2006/relationships/hyperlink" Target="https://www.ameli.fr/sites/default/files/Documents/31431/document/r492.pdf" TargetMode="External"/><Relationship Id="rId10" Type="http://schemas.openxmlformats.org/officeDocument/2006/relationships/hyperlink" Target="http://www.inrs.fr/media.html?refINRS=outil35" TargetMode="External"/><Relationship Id="rId19" Type="http://schemas.openxmlformats.org/officeDocument/2006/relationships/hyperlink" Target="http://travail-emploi.gouv.fr/IMG/pdf/guide_de_prevention_25_aout_2017.pdf" TargetMode="External"/><Relationship Id="rId31" Type="http://schemas.openxmlformats.org/officeDocument/2006/relationships/hyperlink" Target="https://www.ameli.fr/sites/default/files/Documents/389917/document/r501.pdf" TargetMode="External"/><Relationship Id="rId44" Type="http://schemas.openxmlformats.org/officeDocument/2006/relationships/hyperlink" Target="https://www.ameli.fr/sites/default/files/Documents/6849/document/r278.pdf" TargetMode="External"/><Relationship Id="rId52" Type="http://schemas.openxmlformats.org/officeDocument/2006/relationships/hyperlink" Target="https://www.ameli.fr/sites/default/files/Documents/31243/document/r456.pdf" TargetMode="External"/><Relationship Id="rId60" Type="http://schemas.openxmlformats.org/officeDocument/2006/relationships/hyperlink" Target="https://www.ameli.fr/sites/default/files/Documents/31425/document/r488.pdf"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rs.fr/demarche/mise-en-oeuvre-prevention/ce-qu-il-faut-retenir.html" TargetMode="External"/><Relationship Id="rId14" Type="http://schemas.openxmlformats.org/officeDocument/2006/relationships/hyperlink" Target="http://www.risquesprofessionnels.ameli.fr/statistiques-et-analyse/sinistralite-atmp/dossier/recherche-par-numero-de-risque-ou-par-code-ape-naf.html" TargetMode="External"/><Relationship Id="rId22" Type="http://schemas.openxmlformats.org/officeDocument/2006/relationships/hyperlink" Target="http://ec.europa.eu/social/BlobServlet?docId=14741&amp;langId=fr" TargetMode="External"/><Relationship Id="rId27" Type="http://schemas.openxmlformats.org/officeDocument/2006/relationships/hyperlink" Target="https://www.ameli.fr/sites/default/files/Documents/31243/document/r456.pdf" TargetMode="External"/><Relationship Id="rId30" Type="http://schemas.openxmlformats.org/officeDocument/2006/relationships/hyperlink" Target="https://www.ameli.fr/sites/default/files/Documents/405124/document/r500.pdf" TargetMode="External"/><Relationship Id="rId35" Type="http://schemas.openxmlformats.org/officeDocument/2006/relationships/hyperlink" Target="http://www.cetim.fr/fr" TargetMode="External"/><Relationship Id="rId43" Type="http://schemas.openxmlformats.org/officeDocument/2006/relationships/hyperlink" Target="https://www.ameli.fr/sites/default/files/Documents/6361/document/r271.pdf" TargetMode="External"/><Relationship Id="rId48" Type="http://schemas.openxmlformats.org/officeDocument/2006/relationships/hyperlink" Target="https://www.ameli.fr/sites/default/files/Documents/31204/document/r441.pdf" TargetMode="External"/><Relationship Id="rId56" Type="http://schemas.openxmlformats.org/officeDocument/2006/relationships/hyperlink" Target="https://www.ameli.fr/sites/default/files/Documents/31407/document/r473.pdf" TargetMode="External"/><Relationship Id="rId64" Type="http://schemas.openxmlformats.org/officeDocument/2006/relationships/hyperlink" Target="https://www.ameli.fr/sites/default/files/Documents/389917/document/r501.pdf" TargetMode="External"/><Relationship Id="rId69" Type="http://schemas.openxmlformats.org/officeDocument/2006/relationships/theme" Target="theme/theme1.xml"/><Relationship Id="rId8" Type="http://schemas.openxmlformats.org/officeDocument/2006/relationships/hyperlink" Target="http://www.risquesprofessionnels.ameli.fr/statistiques-et-analyse/sinistralite-atmp.html" TargetMode="External"/><Relationship Id="rId51" Type="http://schemas.openxmlformats.org/officeDocument/2006/relationships/hyperlink" Target="https://www.ameli.fr/sites/default/files/Documents/31228/document/r451.pdf" TargetMode="External"/><Relationship Id="rId3" Type="http://schemas.openxmlformats.org/officeDocument/2006/relationships/styles" Target="styles.xml"/><Relationship Id="rId12" Type="http://schemas.openxmlformats.org/officeDocument/2006/relationships/hyperlink" Target="http://www.inrs.fr/" TargetMode="External"/><Relationship Id="rId17" Type="http://schemas.openxmlformats.org/officeDocument/2006/relationships/hyperlink" Target="https://www.ameli.fr/sites/default/files/Documents/31348/document/r476.pdf" TargetMode="External"/><Relationship Id="rId25" Type="http://schemas.openxmlformats.org/officeDocument/2006/relationships/hyperlink" Target="https://www.ameli.fr/sites/default/files/Documents/31210/document/r443.pdf" TargetMode="External"/><Relationship Id="rId33" Type="http://schemas.openxmlformats.org/officeDocument/2006/relationships/hyperlink" Target="http://www.inrs.fr/" TargetMode="External"/><Relationship Id="rId38" Type="http://schemas.openxmlformats.org/officeDocument/2006/relationships/hyperlink" Target="http://www.inrs.fr/media.html?refINRS=outil37" TargetMode="External"/><Relationship Id="rId46" Type="http://schemas.openxmlformats.org/officeDocument/2006/relationships/hyperlink" Target="https://www.ameli.fr/sites/default/files/Documents/9888/document/r423.pdf" TargetMode="External"/><Relationship Id="rId59" Type="http://schemas.openxmlformats.org/officeDocument/2006/relationships/hyperlink" Target="https://www.ameli.fr/sites/default/files/Documents/31357/document/r479.pdf" TargetMode="External"/><Relationship Id="rId67" Type="http://schemas.openxmlformats.org/officeDocument/2006/relationships/footer" Target="footer1.xml"/><Relationship Id="rId20" Type="http://schemas.openxmlformats.org/officeDocument/2006/relationships/hyperlink" Target="https://www.ameli.fr/sites/default/files/Documents/31425/document/r488.pdf" TargetMode="External"/><Relationship Id="rId41" Type="http://schemas.openxmlformats.org/officeDocument/2006/relationships/hyperlink" Target="https://www.ameli.fr/sites/default/files/Documents/6270/document/r242.pdf" TargetMode="External"/><Relationship Id="rId54" Type="http://schemas.openxmlformats.org/officeDocument/2006/relationships/hyperlink" Target="https://www.ameli.fr/sites/default/files/Documents/31324/document/r468.pdf" TargetMode="External"/><Relationship Id="rId62" Type="http://schemas.openxmlformats.org/officeDocument/2006/relationships/hyperlink" Target="https://www.ameli.fr/sites/default/files/Documents/31443/document/r496_b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9BE6-BCA3-481C-893F-46EE57A8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50</Pages>
  <Words>23976</Words>
  <Characters>131874</Characters>
  <Application>Microsoft Office Word</Application>
  <DocSecurity>0</DocSecurity>
  <Lines>1098</Lines>
  <Paragraphs>311</Paragraphs>
  <ScaleCrop>false</ScaleCrop>
  <HeadingPairs>
    <vt:vector size="2" baseType="variant">
      <vt:variant>
        <vt:lpstr>Titre</vt:lpstr>
      </vt:variant>
      <vt:variant>
        <vt:i4>1</vt:i4>
      </vt:variant>
    </vt:vector>
  </HeadingPairs>
  <TitlesOfParts>
    <vt:vector size="1" baseType="lpstr">
      <vt:lpstr/>
    </vt:vector>
  </TitlesOfParts>
  <Company>ADASE</Company>
  <LinksUpToDate>false</LinksUpToDate>
  <CharactersWithSpaces>155539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13</cp:revision>
  <cp:lastPrinted>2018-06-15T08:11:00Z</cp:lastPrinted>
  <dcterms:created xsi:type="dcterms:W3CDTF">2018-06-05T09:27:00Z</dcterms:created>
  <dcterms:modified xsi:type="dcterms:W3CDTF">2018-06-20T13:16:00Z</dcterms:modified>
</cp:coreProperties>
</file>